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98008">
      <w:pPr>
        <w:jc w:val="center"/>
        <w:rPr>
          <w:rFonts w:hint="eastAsia" w:ascii="宋体" w:hAnsi="宋体" w:eastAsia="宋体"/>
          <w:sz w:val="36"/>
          <w:szCs w:val="36"/>
        </w:rPr>
      </w:pPr>
      <w:r>
        <w:rPr>
          <w:rFonts w:hint="eastAsia" w:ascii="宋体" w:hAnsi="宋体" w:eastAsia="宋体"/>
          <w:sz w:val="36"/>
          <w:szCs w:val="36"/>
        </w:rPr>
        <w:t>KH-FL04A Light Source Controller User Manual Z0.10</w:t>
      </w:r>
    </w:p>
    <w:p w14:paraId="4331731F">
      <w:pPr>
        <w:jc w:val="center"/>
        <w:rPr>
          <w:sz w:val="32"/>
          <w:szCs w:val="32"/>
        </w:rPr>
      </w:pPr>
    </w:p>
    <w:p w14:paraId="5B1A3949">
      <w:pPr>
        <w:jc w:val="center"/>
        <w:rPr>
          <w:sz w:val="32"/>
          <w:szCs w:val="32"/>
        </w:rPr>
      </w:pPr>
      <w:r>
        <w:drawing>
          <wp:inline distT="0" distB="0" distL="0" distR="0">
            <wp:extent cx="3524885" cy="222186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3527441" cy="2223432"/>
                    </a:xfrm>
                    <a:prstGeom prst="rect">
                      <a:avLst/>
                    </a:prstGeom>
                  </pic:spPr>
                </pic:pic>
              </a:graphicData>
            </a:graphic>
          </wp:inline>
        </w:drawing>
      </w:r>
    </w:p>
    <w:p w14:paraId="18149B3C">
      <w:pPr>
        <w:jc w:val="center"/>
        <w:rPr>
          <w:sz w:val="32"/>
          <w:szCs w:val="32"/>
        </w:rPr>
      </w:pPr>
    </w:p>
    <w:p w14:paraId="69940DFB">
      <w:pPr>
        <w:jc w:val="center"/>
        <w:rPr>
          <w:sz w:val="32"/>
          <w:szCs w:val="32"/>
        </w:rPr>
      </w:pPr>
      <w:r>
        <w:drawing>
          <wp:inline distT="0" distB="0" distL="0" distR="0">
            <wp:extent cx="3468370" cy="232029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3481480" cy="2329045"/>
                    </a:xfrm>
                    <a:prstGeom prst="rect">
                      <a:avLst/>
                    </a:prstGeom>
                  </pic:spPr>
                </pic:pic>
              </a:graphicData>
            </a:graphic>
          </wp:inline>
        </w:drawing>
      </w:r>
    </w:p>
    <w:p w14:paraId="6FE9576F">
      <w:pPr>
        <w:jc w:val="center"/>
        <w:rPr>
          <w:sz w:val="32"/>
          <w:szCs w:val="32"/>
        </w:rPr>
      </w:pPr>
    </w:p>
    <w:p w14:paraId="65CC23D3">
      <w:pPr>
        <w:jc w:val="center"/>
        <w:rPr>
          <w:sz w:val="32"/>
          <w:szCs w:val="32"/>
        </w:rPr>
      </w:pPr>
      <w:r>
        <w:drawing>
          <wp:inline distT="0" distB="0" distL="0" distR="0">
            <wp:extent cx="3532505" cy="21431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a:srcRect t="2975" b="5201"/>
                    <a:stretch>
                      <a:fillRect/>
                    </a:stretch>
                  </pic:blipFill>
                  <pic:spPr>
                    <a:xfrm>
                      <a:off x="0" y="0"/>
                      <a:ext cx="3539298" cy="2147037"/>
                    </a:xfrm>
                    <a:prstGeom prst="rect">
                      <a:avLst/>
                    </a:prstGeom>
                    <a:ln>
                      <a:noFill/>
                    </a:ln>
                  </pic:spPr>
                </pic:pic>
              </a:graphicData>
            </a:graphic>
          </wp:inline>
        </w:drawing>
      </w:r>
    </w:p>
    <w:p w14:paraId="63874212">
      <w:pPr>
        <w:jc w:val="center"/>
        <w:rPr>
          <w:sz w:val="32"/>
          <w:szCs w:val="32"/>
        </w:rPr>
      </w:pPr>
    </w:p>
    <w:p w14:paraId="56FEA65F">
      <w:pPr>
        <w:jc w:val="center"/>
        <w:rPr>
          <w:sz w:val="32"/>
          <w:szCs w:val="32"/>
        </w:rPr>
      </w:pPr>
    </w:p>
    <w:p w14:paraId="024171B1">
      <w:pPr>
        <w:jc w:val="center"/>
        <w:rPr>
          <w:sz w:val="32"/>
          <w:szCs w:val="32"/>
        </w:rPr>
      </w:pPr>
      <w:r>
        <w:rPr>
          <w:sz w:val="32"/>
          <w:szCs w:val="32"/>
        </w:rPr>
        <w:drawing>
          <wp:inline distT="0" distB="0" distL="0" distR="0">
            <wp:extent cx="3505200" cy="20707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4835" cy="2088870"/>
                    </a:xfrm>
                    <a:prstGeom prst="rect">
                      <a:avLst/>
                    </a:prstGeom>
                  </pic:spPr>
                </pic:pic>
              </a:graphicData>
            </a:graphic>
          </wp:inline>
        </w:drawing>
      </w:r>
    </w:p>
    <w:p w14:paraId="23B34B59">
      <w:pPr>
        <w:jc w:val="center"/>
        <w:rPr>
          <w:sz w:val="32"/>
          <w:szCs w:val="32"/>
        </w:rPr>
      </w:pPr>
    </w:p>
    <w:p w14:paraId="305E6A14">
      <w:pPr>
        <w:jc w:val="center"/>
        <w:rPr>
          <w:sz w:val="32"/>
          <w:szCs w:val="32"/>
        </w:rPr>
      </w:pPr>
      <w:r>
        <w:rPr>
          <w:sz w:val="32"/>
          <w:szCs w:val="32"/>
        </w:rPr>
        <w:drawing>
          <wp:inline distT="0" distB="0" distL="0" distR="0">
            <wp:extent cx="3505200" cy="21666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5369" cy="2179056"/>
                    </a:xfrm>
                    <a:prstGeom prst="rect">
                      <a:avLst/>
                    </a:prstGeom>
                  </pic:spPr>
                </pic:pic>
              </a:graphicData>
            </a:graphic>
          </wp:inline>
        </w:drawing>
      </w:r>
    </w:p>
    <w:p w14:paraId="31185C74">
      <w:pPr>
        <w:jc w:val="center"/>
        <w:rPr>
          <w:sz w:val="32"/>
          <w:szCs w:val="32"/>
        </w:rPr>
      </w:pPr>
    </w:p>
    <w:p w14:paraId="0E9FAA28">
      <w:pPr>
        <w:jc w:val="center"/>
        <w:rPr>
          <w:sz w:val="32"/>
          <w:szCs w:val="32"/>
        </w:rPr>
      </w:pPr>
    </w:p>
    <w:p w14:paraId="1E4F761B">
      <w:pPr>
        <w:pStyle w:val="13"/>
        <w:numPr>
          <w:numId w:val="0"/>
        </w:numPr>
        <w:ind w:leftChars="0"/>
        <w:jc w:val="left"/>
        <w:rPr>
          <w:b/>
          <w:sz w:val="28"/>
          <w:szCs w:val="28"/>
        </w:rPr>
      </w:pPr>
      <w:r>
        <w:rPr>
          <w:rFonts w:hint="eastAsia"/>
          <w:b/>
          <w:sz w:val="28"/>
          <w:szCs w:val="28"/>
          <w:lang w:val="en-US" w:eastAsia="zh-CN"/>
        </w:rPr>
        <w:t>1,</w:t>
      </w:r>
      <w:r>
        <w:rPr>
          <w:rFonts w:hint="eastAsia"/>
          <w:b/>
          <w:sz w:val="28"/>
          <w:szCs w:val="28"/>
        </w:rPr>
        <w:t>Overview</w:t>
      </w:r>
    </w:p>
    <w:p w14:paraId="6972BEC6">
      <w:pPr>
        <w:autoSpaceDE w:val="0"/>
        <w:autoSpaceDN w:val="0"/>
        <w:adjustRightInd w:val="0"/>
        <w:jc w:val="left"/>
        <w:rPr>
          <w:rFonts w:cs="T3Font_1" w:asciiTheme="minorEastAsia" w:hAnsiTheme="minorEastAsia"/>
          <w:kern w:val="0"/>
          <w:szCs w:val="21"/>
        </w:rPr>
      </w:pPr>
      <w:r>
        <w:rPr>
          <w:rFonts w:ascii="Segoe UI" w:hAnsi="Segoe UI" w:eastAsia="Segoe UI" w:cs="Segoe UI"/>
          <w:i w:val="0"/>
          <w:iCs w:val="0"/>
          <w:caps w:val="0"/>
          <w:spacing w:val="0"/>
          <w:sz w:val="19"/>
          <w:szCs w:val="19"/>
          <w:shd w:val="clear" w:fill="FFFFFF"/>
        </w:rPr>
        <w:t>The KH-FL04A light source controller is designed to drive four channels of light sources, offering 255 levels of brightness adjustment (0-255). It features a strobe mode with pulse width brightness ranging from 0 to 9999ms, which can be controlled via a panel or serial communication. The external trigger uses high-speed optocoupler isolation to provide accurate and reliable trigger signals, preventing false triggers due to environmental vibrations. It supports both high and low-level triggering. The controller also includes a power-off memory function and is characterized by high power, fast response, high stability, and consistent strobe brightness.</w:t>
      </w:r>
    </w:p>
    <w:p w14:paraId="720DB161">
      <w:pPr>
        <w:autoSpaceDE w:val="0"/>
        <w:autoSpaceDN w:val="0"/>
        <w:adjustRightInd w:val="0"/>
        <w:ind w:firstLine="420" w:firstLineChars="200"/>
        <w:jc w:val="left"/>
        <w:rPr>
          <w:rFonts w:cs="T3Font_1" w:asciiTheme="minorEastAsia" w:hAnsiTheme="minorEastAsia"/>
          <w:kern w:val="0"/>
          <w:szCs w:val="21"/>
        </w:rPr>
      </w:pPr>
    </w:p>
    <w:p w14:paraId="125AD552">
      <w:pPr>
        <w:pStyle w:val="13"/>
        <w:numPr>
          <w:numId w:val="0"/>
        </w:numPr>
        <w:ind w:leftChars="0"/>
        <w:jc w:val="left"/>
        <w:rPr>
          <w:b/>
          <w:sz w:val="28"/>
          <w:szCs w:val="28"/>
        </w:rPr>
      </w:pPr>
      <w:r>
        <w:rPr>
          <w:rFonts w:hint="eastAsia"/>
          <w:b/>
          <w:sz w:val="28"/>
          <w:szCs w:val="28"/>
          <w:lang w:val="en-US" w:eastAsia="zh-CN"/>
        </w:rPr>
        <w:t>2,Technical Specifications</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4806"/>
      </w:tblGrid>
      <w:tr w14:paraId="0326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41B660AA">
            <w:pPr>
              <w:jc w:val="left"/>
              <w:rPr>
                <w:rFonts w:hint="default" w:eastAsiaTheme="minorEastAsia"/>
                <w:szCs w:val="21"/>
                <w:lang w:val="en-US" w:eastAsia="zh-CN"/>
              </w:rPr>
            </w:pPr>
            <w:r>
              <w:rPr>
                <w:rStyle w:val="11"/>
                <w:rFonts w:ascii="Segoe UI" w:hAnsi="Segoe UI" w:eastAsia="Segoe UI" w:cs="Segoe UI"/>
                <w:b/>
                <w:bCs/>
                <w:i w:val="0"/>
                <w:iCs w:val="0"/>
                <w:caps w:val="0"/>
                <w:spacing w:val="0"/>
                <w:sz w:val="19"/>
                <w:szCs w:val="19"/>
                <w:shd w:val="clear" w:fill="FFFFFF"/>
              </w:rPr>
              <w:t>Model</w:t>
            </w:r>
          </w:p>
        </w:tc>
        <w:tc>
          <w:tcPr>
            <w:tcW w:w="4806" w:type="dxa"/>
          </w:tcPr>
          <w:p w14:paraId="0CA7243D">
            <w:pPr>
              <w:jc w:val="left"/>
              <w:rPr>
                <w:szCs w:val="21"/>
              </w:rPr>
            </w:pPr>
            <w:r>
              <w:rPr>
                <w:szCs w:val="21"/>
              </w:rPr>
              <w:t>KH-FL04A</w:t>
            </w:r>
          </w:p>
        </w:tc>
      </w:tr>
      <w:tr w14:paraId="036B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63F8396A">
            <w:pPr>
              <w:jc w:val="left"/>
              <w:rPr>
                <w:szCs w:val="21"/>
              </w:rPr>
            </w:pPr>
            <w:r>
              <w:rPr>
                <w:rStyle w:val="11"/>
                <w:rFonts w:ascii="Segoe UI" w:hAnsi="Segoe UI" w:eastAsia="Segoe UI" w:cs="Segoe UI"/>
                <w:b/>
                <w:bCs/>
                <w:i w:val="0"/>
                <w:iCs w:val="0"/>
                <w:caps w:val="0"/>
                <w:spacing w:val="0"/>
                <w:sz w:val="19"/>
                <w:szCs w:val="19"/>
                <w:shd w:val="clear" w:fill="FFFFFF"/>
              </w:rPr>
              <w:t>Power Supply</w:t>
            </w:r>
          </w:p>
        </w:tc>
        <w:tc>
          <w:tcPr>
            <w:tcW w:w="4806" w:type="dxa"/>
          </w:tcPr>
          <w:p w14:paraId="44BF8C06">
            <w:pPr>
              <w:jc w:val="left"/>
              <w:rPr>
                <w:szCs w:val="21"/>
              </w:rPr>
            </w:pPr>
            <w:r>
              <w:rPr>
                <w:rFonts w:ascii="Segoe UI" w:hAnsi="Segoe UI" w:eastAsia="Segoe UI" w:cs="Segoe UI"/>
                <w:i w:val="0"/>
                <w:iCs w:val="0"/>
                <w:caps w:val="0"/>
                <w:spacing w:val="0"/>
                <w:sz w:val="19"/>
                <w:szCs w:val="19"/>
                <w:shd w:val="clear" w:fill="FFFFFF"/>
              </w:rPr>
              <w:t>External 24V (some lights use 12V).</w:t>
            </w:r>
          </w:p>
        </w:tc>
      </w:tr>
      <w:tr w14:paraId="230A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5297FA20">
            <w:pPr>
              <w:jc w:val="left"/>
              <w:rPr>
                <w:szCs w:val="21"/>
              </w:rPr>
            </w:pPr>
            <w:r>
              <w:rPr>
                <w:rStyle w:val="11"/>
                <w:rFonts w:ascii="Segoe UI" w:hAnsi="Segoe UI" w:eastAsia="Segoe UI" w:cs="Segoe UI"/>
                <w:b/>
                <w:bCs/>
                <w:i w:val="0"/>
                <w:iCs w:val="0"/>
                <w:caps w:val="0"/>
                <w:spacing w:val="0"/>
                <w:sz w:val="19"/>
                <w:szCs w:val="19"/>
                <w:shd w:val="clear" w:fill="FFFFFF"/>
              </w:rPr>
              <w:t>Output Voltage</w:t>
            </w:r>
          </w:p>
        </w:tc>
        <w:tc>
          <w:tcPr>
            <w:tcW w:w="4806" w:type="dxa"/>
          </w:tcPr>
          <w:p w14:paraId="2B637EF5">
            <w:pPr>
              <w:jc w:val="left"/>
              <w:rPr>
                <w:szCs w:val="21"/>
              </w:rPr>
            </w:pPr>
            <w:r>
              <w:rPr>
                <w:rFonts w:ascii="Segoe UI" w:hAnsi="Segoe UI" w:eastAsia="Segoe UI" w:cs="Segoe UI"/>
                <w:i w:val="0"/>
                <w:iCs w:val="0"/>
                <w:caps w:val="0"/>
                <w:spacing w:val="0"/>
                <w:sz w:val="19"/>
                <w:szCs w:val="19"/>
                <w:shd w:val="clear" w:fill="FFFFFF"/>
              </w:rPr>
              <w:t>Consistent with the power supply.</w:t>
            </w:r>
          </w:p>
        </w:tc>
      </w:tr>
      <w:tr w14:paraId="7ACD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5E6A915F">
            <w:pPr>
              <w:jc w:val="left"/>
              <w:rPr>
                <w:szCs w:val="21"/>
              </w:rPr>
            </w:pPr>
            <w:r>
              <w:rPr>
                <w:rStyle w:val="11"/>
                <w:rFonts w:ascii="Segoe UI" w:hAnsi="Segoe UI" w:eastAsia="Segoe UI" w:cs="Segoe UI"/>
                <w:b/>
                <w:bCs/>
                <w:i w:val="0"/>
                <w:iCs w:val="0"/>
                <w:caps w:val="0"/>
                <w:spacing w:val="0"/>
                <w:sz w:val="19"/>
                <w:szCs w:val="19"/>
                <w:shd w:val="clear" w:fill="FFFFFF"/>
              </w:rPr>
              <w:t>Total Output Current</w:t>
            </w:r>
          </w:p>
        </w:tc>
        <w:tc>
          <w:tcPr>
            <w:tcW w:w="4806" w:type="dxa"/>
          </w:tcPr>
          <w:p w14:paraId="3957DD34">
            <w:pPr>
              <w:jc w:val="left"/>
              <w:rPr>
                <w:szCs w:val="21"/>
              </w:rPr>
            </w:pPr>
            <w:r>
              <w:rPr>
                <w:rFonts w:ascii="Segoe UI" w:hAnsi="Segoe UI" w:eastAsia="Segoe UI" w:cs="Segoe UI"/>
                <w:i w:val="0"/>
                <w:iCs w:val="0"/>
                <w:caps w:val="0"/>
                <w:spacing w:val="0"/>
                <w:sz w:val="19"/>
                <w:szCs w:val="19"/>
                <w:shd w:val="clear" w:fill="FFFFFF"/>
              </w:rPr>
              <w:t>Each channel can independently output 2A, without sharing current.</w:t>
            </w:r>
          </w:p>
        </w:tc>
      </w:tr>
      <w:tr w14:paraId="379B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460114D1">
            <w:pPr>
              <w:jc w:val="left"/>
              <w:rPr>
                <w:szCs w:val="21"/>
              </w:rPr>
            </w:pPr>
            <w:r>
              <w:rPr>
                <w:rStyle w:val="11"/>
                <w:rFonts w:ascii="Segoe UI" w:hAnsi="Segoe UI" w:eastAsia="Segoe UI" w:cs="Segoe UI"/>
                <w:b/>
                <w:bCs/>
                <w:i w:val="0"/>
                <w:iCs w:val="0"/>
                <w:caps w:val="0"/>
                <w:spacing w:val="0"/>
                <w:sz w:val="19"/>
                <w:szCs w:val="19"/>
                <w:shd w:val="clear" w:fill="FFFFFF"/>
              </w:rPr>
              <w:t>Channels</w:t>
            </w:r>
          </w:p>
        </w:tc>
        <w:tc>
          <w:tcPr>
            <w:tcW w:w="4806" w:type="dxa"/>
          </w:tcPr>
          <w:p w14:paraId="32887277">
            <w:pPr>
              <w:jc w:val="left"/>
              <w:rPr>
                <w:szCs w:val="21"/>
              </w:rPr>
            </w:pPr>
            <w:r>
              <w:rPr>
                <w:rFonts w:ascii="Segoe UI" w:hAnsi="Segoe UI" w:eastAsia="Segoe UI" w:cs="Segoe UI"/>
                <w:i w:val="0"/>
                <w:iCs w:val="0"/>
                <w:caps w:val="0"/>
                <w:spacing w:val="0"/>
                <w:sz w:val="19"/>
                <w:szCs w:val="19"/>
                <w:shd w:val="clear" w:fill="FFFFFF"/>
              </w:rPr>
              <w:t>4 channels.</w:t>
            </w:r>
          </w:p>
        </w:tc>
      </w:tr>
      <w:tr w14:paraId="6FCD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769AE5D3">
            <w:pPr>
              <w:jc w:val="left"/>
              <w:rPr>
                <w:szCs w:val="21"/>
              </w:rPr>
            </w:pPr>
            <w:r>
              <w:rPr>
                <w:rStyle w:val="11"/>
                <w:rFonts w:ascii="Segoe UI" w:hAnsi="Segoe UI" w:eastAsia="Segoe UI" w:cs="Segoe UI"/>
                <w:b/>
                <w:bCs/>
                <w:i w:val="0"/>
                <w:iCs w:val="0"/>
                <w:caps w:val="0"/>
                <w:spacing w:val="0"/>
                <w:sz w:val="19"/>
                <w:szCs w:val="19"/>
                <w:shd w:val="clear" w:fill="FFFFFF"/>
              </w:rPr>
              <w:t>Brightness Control Method</w:t>
            </w:r>
          </w:p>
        </w:tc>
        <w:tc>
          <w:tcPr>
            <w:tcW w:w="4806" w:type="dxa"/>
          </w:tcPr>
          <w:p w14:paraId="2F6FD1BB">
            <w:pPr>
              <w:jc w:val="left"/>
              <w:rPr>
                <w:szCs w:val="21"/>
              </w:rPr>
            </w:pPr>
            <w:r>
              <w:rPr>
                <w:rFonts w:ascii="Segoe UI" w:hAnsi="Segoe UI" w:eastAsia="Segoe UI" w:cs="Segoe UI"/>
                <w:i w:val="0"/>
                <w:iCs w:val="0"/>
                <w:caps w:val="0"/>
                <w:spacing w:val="0"/>
                <w:sz w:val="19"/>
                <w:szCs w:val="19"/>
                <w:shd w:val="clear" w:fill="FFFFFF"/>
              </w:rPr>
              <w:t>Controlled via Windows application software or serial communication.</w:t>
            </w:r>
          </w:p>
        </w:tc>
      </w:tr>
      <w:tr w14:paraId="6DD8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4158C617">
            <w:pPr>
              <w:jc w:val="left"/>
              <w:rPr>
                <w:szCs w:val="21"/>
              </w:rPr>
            </w:pPr>
            <w:r>
              <w:rPr>
                <w:rStyle w:val="11"/>
                <w:rFonts w:ascii="Segoe UI" w:hAnsi="Segoe UI" w:eastAsia="Segoe UI" w:cs="Segoe UI"/>
                <w:b/>
                <w:bCs/>
                <w:i w:val="0"/>
                <w:iCs w:val="0"/>
                <w:caps w:val="0"/>
                <w:spacing w:val="0"/>
                <w:sz w:val="19"/>
                <w:szCs w:val="19"/>
                <w:shd w:val="clear" w:fill="FFFFFF"/>
              </w:rPr>
              <w:t>External Trigger Interface</w:t>
            </w:r>
          </w:p>
        </w:tc>
        <w:tc>
          <w:tcPr>
            <w:tcW w:w="4806" w:type="dxa"/>
          </w:tcPr>
          <w:p w14:paraId="05B4381A">
            <w:pPr>
              <w:jc w:val="left"/>
              <w:rPr>
                <w:szCs w:val="21"/>
              </w:rPr>
            </w:pPr>
            <w:r>
              <w:rPr>
                <w:rFonts w:ascii="Segoe UI" w:hAnsi="Segoe UI" w:eastAsia="Segoe UI" w:cs="Segoe UI"/>
                <w:i w:val="0"/>
                <w:iCs w:val="0"/>
                <w:caps w:val="0"/>
                <w:spacing w:val="0"/>
                <w:sz w:val="19"/>
                <w:szCs w:val="19"/>
                <w:shd w:val="clear" w:fill="FFFFFF"/>
              </w:rPr>
              <w:t>Active trigger with switchable high and low-level triggering.</w:t>
            </w:r>
          </w:p>
        </w:tc>
      </w:tr>
      <w:tr w14:paraId="218D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34E79332">
            <w:pPr>
              <w:jc w:val="left"/>
              <w:rPr>
                <w:szCs w:val="21"/>
              </w:rPr>
            </w:pPr>
            <w:r>
              <w:rPr>
                <w:rStyle w:val="11"/>
                <w:rFonts w:ascii="Segoe UI" w:hAnsi="Segoe UI" w:eastAsia="Segoe UI" w:cs="Segoe UI"/>
                <w:b/>
                <w:bCs/>
                <w:i w:val="0"/>
                <w:iCs w:val="0"/>
                <w:caps w:val="0"/>
                <w:spacing w:val="0"/>
                <w:sz w:val="19"/>
                <w:szCs w:val="19"/>
                <w:shd w:val="clear" w:fill="FFFFFF"/>
              </w:rPr>
              <w:t>External Trigger Voltage</w:t>
            </w:r>
          </w:p>
        </w:tc>
        <w:tc>
          <w:tcPr>
            <w:tcW w:w="4806" w:type="dxa"/>
          </w:tcPr>
          <w:p w14:paraId="3306A8FA">
            <w:pPr>
              <w:jc w:val="left"/>
              <w:rPr>
                <w:szCs w:val="21"/>
              </w:rPr>
            </w:pPr>
            <w:r>
              <w:rPr>
                <w:rFonts w:ascii="Segoe UI" w:hAnsi="Segoe UI" w:eastAsia="Segoe UI" w:cs="Segoe UI"/>
                <w:i w:val="0"/>
                <w:iCs w:val="0"/>
                <w:caps w:val="0"/>
                <w:spacing w:val="0"/>
                <w:sz w:val="19"/>
                <w:szCs w:val="19"/>
                <w:shd w:val="clear" w:fill="FFFFFF"/>
              </w:rPr>
              <w:t>Effective trigger voltage: 7-36V DC.</w:t>
            </w:r>
          </w:p>
        </w:tc>
      </w:tr>
      <w:tr w14:paraId="5B98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4305A5CE">
            <w:pPr>
              <w:jc w:val="left"/>
              <w:rPr>
                <w:szCs w:val="21"/>
              </w:rPr>
            </w:pPr>
            <w:r>
              <w:rPr>
                <w:rStyle w:val="11"/>
                <w:rFonts w:ascii="Segoe UI" w:hAnsi="Segoe UI" w:eastAsia="Segoe UI" w:cs="Segoe UI"/>
                <w:b/>
                <w:bCs/>
                <w:i w:val="0"/>
                <w:iCs w:val="0"/>
                <w:caps w:val="0"/>
                <w:spacing w:val="0"/>
                <w:sz w:val="19"/>
                <w:szCs w:val="19"/>
                <w:shd w:val="clear" w:fill="FFFFFF"/>
              </w:rPr>
              <w:t>Operating Environment</w:t>
            </w:r>
          </w:p>
        </w:tc>
        <w:tc>
          <w:tcPr>
            <w:tcW w:w="4806" w:type="dxa"/>
          </w:tcPr>
          <w:p w14:paraId="4AB6A302">
            <w:pPr>
              <w:jc w:val="left"/>
              <w:rPr>
                <w:szCs w:val="21"/>
              </w:rPr>
            </w:pPr>
            <w:r>
              <w:rPr>
                <w:rFonts w:ascii="Segoe UI" w:hAnsi="Segoe UI" w:eastAsia="Segoe UI" w:cs="Segoe UI"/>
                <w:i w:val="0"/>
                <w:iCs w:val="0"/>
                <w:caps w:val="0"/>
                <w:spacing w:val="0"/>
                <w:sz w:val="19"/>
                <w:szCs w:val="19"/>
                <w:shd w:val="clear" w:fill="FFFFFF"/>
              </w:rPr>
              <w:t>Windows 7 or Windows 10</w:t>
            </w:r>
          </w:p>
        </w:tc>
      </w:tr>
      <w:tr w14:paraId="13E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7D1CAE6F">
            <w:pPr>
              <w:jc w:val="left"/>
              <w:rPr>
                <w:szCs w:val="21"/>
              </w:rPr>
            </w:pPr>
            <w:r>
              <w:rPr>
                <w:rStyle w:val="11"/>
                <w:rFonts w:ascii="Segoe UI" w:hAnsi="Segoe UI" w:eastAsia="Segoe UI" w:cs="Segoe UI"/>
                <w:b/>
                <w:bCs/>
                <w:i w:val="0"/>
                <w:iCs w:val="0"/>
                <w:caps w:val="0"/>
                <w:spacing w:val="0"/>
                <w:sz w:val="19"/>
                <w:szCs w:val="19"/>
                <w:shd w:val="clear" w:fill="FFFFFF"/>
              </w:rPr>
              <w:t>Maximum Dimensions</w:t>
            </w:r>
          </w:p>
        </w:tc>
        <w:tc>
          <w:tcPr>
            <w:tcW w:w="4806" w:type="dxa"/>
          </w:tcPr>
          <w:p w14:paraId="505CD1EF">
            <w:pPr>
              <w:jc w:val="left"/>
              <w:rPr>
                <w:szCs w:val="21"/>
              </w:rPr>
            </w:pPr>
            <w:r>
              <w:rPr>
                <w:rFonts w:ascii="Segoe UI" w:hAnsi="Segoe UI" w:eastAsia="Segoe UI" w:cs="Segoe UI"/>
                <w:i w:val="0"/>
                <w:iCs w:val="0"/>
                <w:caps w:val="0"/>
                <w:spacing w:val="0"/>
                <w:sz w:val="19"/>
                <w:szCs w:val="19"/>
                <w:shd w:val="clear" w:fill="FFFFFF"/>
              </w:rPr>
              <w:t>10.5 x 7.3 x 3 cm.</w:t>
            </w:r>
          </w:p>
        </w:tc>
      </w:tr>
      <w:tr w14:paraId="4FA1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421DB35D">
            <w:pPr>
              <w:jc w:val="left"/>
              <w:rPr>
                <w:szCs w:val="21"/>
              </w:rPr>
            </w:pPr>
            <w:r>
              <w:rPr>
                <w:rStyle w:val="11"/>
                <w:rFonts w:ascii="Segoe UI" w:hAnsi="Segoe UI" w:eastAsia="Segoe UI" w:cs="Segoe UI"/>
                <w:b/>
                <w:bCs/>
                <w:i w:val="0"/>
                <w:iCs w:val="0"/>
                <w:caps w:val="0"/>
                <w:spacing w:val="0"/>
                <w:sz w:val="19"/>
                <w:szCs w:val="19"/>
                <w:shd w:val="clear" w:fill="FFFFFF"/>
              </w:rPr>
              <w:t>Usage Environment</w:t>
            </w:r>
          </w:p>
        </w:tc>
        <w:tc>
          <w:tcPr>
            <w:tcW w:w="4806" w:type="dxa"/>
          </w:tcPr>
          <w:p w14:paraId="0876C64A">
            <w:pPr>
              <w:jc w:val="left"/>
              <w:rPr>
                <w:szCs w:val="21"/>
              </w:rPr>
            </w:pPr>
            <w:r>
              <w:rPr>
                <w:rFonts w:ascii="Segoe UI" w:hAnsi="Segoe UI" w:eastAsia="Segoe UI" w:cs="Segoe UI"/>
                <w:i w:val="0"/>
                <w:iCs w:val="0"/>
                <w:caps w:val="0"/>
                <w:spacing w:val="0"/>
                <w:sz w:val="19"/>
                <w:szCs w:val="19"/>
                <w:shd w:val="clear" w:fill="FFFFFF"/>
              </w:rPr>
              <w:t>Inside a distribution box, product.</w:t>
            </w:r>
          </w:p>
        </w:tc>
      </w:tr>
    </w:tbl>
    <w:p w14:paraId="088F6597">
      <w:pPr>
        <w:jc w:val="left"/>
        <w:rPr>
          <w:szCs w:val="21"/>
        </w:rPr>
      </w:pPr>
    </w:p>
    <w:p w14:paraId="003912BF">
      <w:pPr>
        <w:jc w:val="left"/>
        <w:rPr>
          <w:szCs w:val="21"/>
        </w:rPr>
      </w:pPr>
      <w:r>
        <w:rPr>
          <w:rFonts w:hint="eastAsia"/>
          <w:szCs w:val="21"/>
        </w:rPr>
        <w:t>========================================================================</w:t>
      </w:r>
    </w:p>
    <w:p w14:paraId="2890E867">
      <w:pPr>
        <w:jc w:val="left"/>
        <w:rPr>
          <w:rFonts w:asciiTheme="minorEastAsia" w:hAnsiTheme="minorEastAsia"/>
          <w:sz w:val="24"/>
          <w:szCs w:val="21"/>
        </w:rPr>
      </w:pPr>
    </w:p>
    <w:p w14:paraId="5A30880A">
      <w:pPr>
        <w:jc w:val="left"/>
        <w:rPr>
          <w:rFonts w:asciiTheme="minorEastAsia" w:hAnsiTheme="minorEastAsia"/>
          <w:sz w:val="24"/>
          <w:szCs w:val="21"/>
        </w:rPr>
      </w:pPr>
    </w:p>
    <w:p w14:paraId="12DFE0F2">
      <w:pPr>
        <w:pStyle w:val="13"/>
        <w:numPr>
          <w:numId w:val="0"/>
        </w:numPr>
        <w:ind w:leftChars="0"/>
        <w:jc w:val="left"/>
        <w:rPr>
          <w:rFonts w:hint="eastAsia"/>
          <w:b/>
          <w:sz w:val="24"/>
          <w:szCs w:val="28"/>
        </w:rPr>
      </w:pPr>
      <w:r>
        <w:rPr>
          <w:rFonts w:hint="eastAsia"/>
          <w:b/>
          <w:sz w:val="24"/>
          <w:szCs w:val="28"/>
          <w:lang w:val="en-US" w:eastAsia="zh-CN"/>
        </w:rPr>
        <w:t>3,</w:t>
      </w:r>
      <w:r>
        <w:rPr>
          <w:rFonts w:hint="eastAsia"/>
          <w:b/>
          <w:sz w:val="24"/>
          <w:szCs w:val="28"/>
        </w:rPr>
        <w:t>External Trigger Terminal Definition</w:t>
      </w:r>
    </w:p>
    <w:p w14:paraId="31C55A50">
      <w:pPr>
        <w:pStyle w:val="13"/>
        <w:ind w:left="720" w:firstLine="0" w:firstLineChars="0"/>
        <w:jc w:val="left"/>
        <w:rPr>
          <w:b/>
          <w:sz w:val="24"/>
          <w:szCs w:val="28"/>
        </w:rPr>
      </w:pPr>
    </w:p>
    <w:p w14:paraId="7B2683F4">
      <w:pPr>
        <w:jc w:val="left"/>
        <w:rPr>
          <w:b/>
          <w:color w:val="FF0000"/>
          <w:szCs w:val="21"/>
        </w:rPr>
      </w:pPr>
      <w: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241935</wp:posOffset>
                </wp:positionV>
                <wp:extent cx="590550" cy="295275"/>
                <wp:effectExtent l="0" t="0" r="19050" b="28575"/>
                <wp:wrapNone/>
                <wp:docPr id="5" name="圆角矩形 5"/>
                <wp:cNvGraphicFramePr/>
                <a:graphic xmlns:a="http://schemas.openxmlformats.org/drawingml/2006/main">
                  <a:graphicData uri="http://schemas.microsoft.com/office/word/2010/wordprocessingShape">
                    <wps:wsp>
                      <wps:cNvSpPr/>
                      <wps:spPr>
                        <a:xfrm>
                          <a:off x="0" y="0"/>
                          <a:ext cx="5905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1.75pt;margin-top:19.05pt;height:23.25pt;width:46.5pt;z-index:251660288;v-text-anchor:middle;mso-width-relative:page;mso-height-relative:page;" filled="f" stroked="t" coordsize="21600,21600" arcsize="0.166666666666667" o:gfxdata="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OgGG/ZAAAACQEAAA8AAAAAAAAAAQAgAAAAIgAAAGRycy9kb3ducmV2&#10;LnhtbFBLAQIUABQAAAAIAIdO4kChoXhpbQIAAL4EAAAOAAAAAAAAAAEAIAAAACgBAABkcnMvZTJv&#10;RG9jLnhtbFBLBQYAAAAABgAGAFkBAAAHBg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590550</wp:posOffset>
                </wp:positionH>
                <wp:positionV relativeFrom="paragraph">
                  <wp:posOffset>232410</wp:posOffset>
                </wp:positionV>
                <wp:extent cx="590550" cy="295275"/>
                <wp:effectExtent l="0" t="0" r="19050" b="28575"/>
                <wp:wrapNone/>
                <wp:docPr id="2" name="圆角矩形 2"/>
                <wp:cNvGraphicFramePr/>
                <a:graphic xmlns:a="http://schemas.openxmlformats.org/drawingml/2006/main">
                  <a:graphicData uri="http://schemas.microsoft.com/office/word/2010/wordprocessingShape">
                    <wps:wsp>
                      <wps:cNvSpPr/>
                      <wps:spPr>
                        <a:xfrm>
                          <a:off x="0" y="0"/>
                          <a:ext cx="5905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5pt;margin-top:18.3pt;height:23.25pt;width:46.5pt;z-index:251659264;v-text-anchor:middle;mso-width-relative:page;mso-height-relative:page;" filled="f" stroked="t" coordsize="21600,21600" arcsize="0.166666666666667" o:gfxdata="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qmBzHXAAAACAEAAA8AAAAAAAAAAQAgAAAAIgAAAGRycy9kb3ducmV2Lnht&#10;bFBLAQIUABQAAAAIAIdO4kCQfYtRbAIAAL4EAAAOAAAAAAAAAAEAIAAAACYBAABkcnMvZTJvRG9j&#10;LnhtbFBLBQYAAAAABgAGAFkBAAAEBgAAAAA=&#10;">
                <v:fill on="f" focussize="0,0"/>
                <v:stroke weight="2pt" color="#FF0000 [3204]" joinstyle="round"/>
                <v:imagedata o:title=""/>
                <o:lock v:ext="edit" aspectratio="f"/>
              </v:roundrect>
            </w:pict>
          </mc:Fallback>
        </mc:AlternateContent>
      </w:r>
      <w:r>
        <w:drawing>
          <wp:inline distT="0" distB="0" distL="0" distR="0">
            <wp:extent cx="4676775" cy="2314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679793" cy="2316606"/>
                    </a:xfrm>
                    <a:prstGeom prst="rect">
                      <a:avLst/>
                    </a:prstGeom>
                  </pic:spPr>
                </pic:pic>
              </a:graphicData>
            </a:graphic>
          </wp:inline>
        </w:drawing>
      </w:r>
    </w:p>
    <w:tbl>
      <w:tblPr>
        <w:tblStyle w:val="9"/>
        <w:tblpPr w:leftFromText="180" w:rightFromText="180" w:vertAnchor="text" w:horzAnchor="margin" w:tblpX="108" w:tblpY="1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6350"/>
      </w:tblGrid>
      <w:tr w14:paraId="299A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0FA12021">
            <w:pPr>
              <w:jc w:val="left"/>
              <w:rPr>
                <w:rFonts w:hint="default" w:eastAsiaTheme="minorEastAsia"/>
                <w:szCs w:val="21"/>
                <w:lang w:val="en-US" w:eastAsia="zh-CN"/>
              </w:rPr>
            </w:pPr>
            <w:r>
              <w:rPr>
                <w:rStyle w:val="11"/>
                <w:rFonts w:hint="eastAsia" w:ascii="Segoe UI" w:hAnsi="Segoe UI" w:eastAsia="Segoe UI" w:cs="Segoe UI"/>
                <w:b/>
                <w:bCs/>
                <w:i w:val="0"/>
                <w:iCs w:val="0"/>
                <w:caps w:val="0"/>
                <w:spacing w:val="0"/>
                <w:sz w:val="19"/>
                <w:szCs w:val="19"/>
                <w:shd w:val="clear" w:fill="FFFFFF"/>
                <w:lang w:val="en-US" w:eastAsia="zh-CN"/>
              </w:rPr>
              <w:t>Port</w:t>
            </w:r>
          </w:p>
        </w:tc>
        <w:tc>
          <w:tcPr>
            <w:tcW w:w="6350" w:type="dxa"/>
          </w:tcPr>
          <w:p w14:paraId="335A4876">
            <w:pPr>
              <w:jc w:val="left"/>
              <w:rPr>
                <w:rFonts w:hint="default" w:eastAsiaTheme="minorEastAsia"/>
                <w:szCs w:val="21"/>
                <w:lang w:val="en-US" w:eastAsia="zh-CN"/>
              </w:rPr>
            </w:pPr>
            <w:r>
              <w:rPr>
                <w:rStyle w:val="11"/>
                <w:rFonts w:hint="eastAsia" w:ascii="Segoe UI" w:hAnsi="Segoe UI" w:eastAsia="Segoe UI" w:cs="Segoe UI"/>
                <w:b/>
                <w:bCs/>
                <w:i w:val="0"/>
                <w:iCs w:val="0"/>
                <w:caps w:val="0"/>
                <w:spacing w:val="0"/>
                <w:sz w:val="19"/>
                <w:szCs w:val="19"/>
                <w:shd w:val="clear" w:fill="FFFFFF"/>
                <w:lang w:val="en-US" w:eastAsia="zh-CN"/>
              </w:rPr>
              <w:t>Port Definition</w:t>
            </w:r>
          </w:p>
        </w:tc>
      </w:tr>
      <w:tr w14:paraId="7A7B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2EC77DEF">
            <w:pPr>
              <w:jc w:val="left"/>
              <w:rPr>
                <w:szCs w:val="21"/>
              </w:rPr>
            </w:pPr>
            <w:r>
              <w:rPr>
                <w:rFonts w:hint="eastAsia"/>
                <w:b/>
                <w:sz w:val="22"/>
                <w:szCs w:val="21"/>
              </w:rPr>
              <w:t>＋</w:t>
            </w:r>
            <w:r>
              <w:rPr>
                <w:rStyle w:val="11"/>
                <w:rFonts w:ascii="Segoe UI" w:hAnsi="Segoe UI" w:eastAsia="Segoe UI" w:cs="Segoe UI"/>
                <w:b/>
                <w:bCs/>
                <w:i w:val="0"/>
                <w:iCs w:val="0"/>
                <w:caps w:val="0"/>
                <w:spacing w:val="0"/>
                <w:sz w:val="19"/>
                <w:szCs w:val="19"/>
                <w:shd w:val="clear" w:fill="FFFFFF"/>
              </w:rPr>
              <w:t>(Positive)</w:t>
            </w:r>
          </w:p>
        </w:tc>
        <w:tc>
          <w:tcPr>
            <w:tcW w:w="6350" w:type="dxa"/>
          </w:tcPr>
          <w:p w14:paraId="36371709">
            <w:pPr>
              <w:jc w:val="left"/>
              <w:rPr>
                <w:szCs w:val="21"/>
              </w:rPr>
            </w:pPr>
            <w:r>
              <w:rPr>
                <w:rFonts w:ascii="Segoe UI" w:hAnsi="Segoe UI" w:eastAsia="Segoe UI" w:cs="Segoe UI"/>
                <w:i w:val="0"/>
                <w:iCs w:val="0"/>
                <w:caps w:val="0"/>
                <w:spacing w:val="0"/>
                <w:sz w:val="19"/>
                <w:szCs w:val="19"/>
                <w:shd w:val="clear" w:fill="FFFFFF"/>
              </w:rPr>
              <w:t>This is the main power supply positive terminal for the controller, which can be either 24V or 12V, matching the working voltage of the light source (most lights use 24V).</w:t>
            </w:r>
          </w:p>
        </w:tc>
      </w:tr>
      <w:tr w14:paraId="70C0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70CE1C6D">
            <w:pPr>
              <w:jc w:val="left"/>
              <w:rPr>
                <w:szCs w:val="21"/>
              </w:rPr>
            </w:pPr>
            <w:r>
              <w:rPr>
                <w:rFonts w:hint="eastAsia"/>
                <w:b/>
                <w:sz w:val="22"/>
                <w:szCs w:val="21"/>
              </w:rPr>
              <w:t>－</w:t>
            </w:r>
            <w:r>
              <w:rPr>
                <w:rStyle w:val="11"/>
                <w:rFonts w:ascii="Segoe UI" w:hAnsi="Segoe UI" w:eastAsia="Segoe UI" w:cs="Segoe UI"/>
                <w:b/>
                <w:bCs/>
                <w:i w:val="0"/>
                <w:iCs w:val="0"/>
                <w:caps w:val="0"/>
                <w:spacing w:val="0"/>
                <w:sz w:val="19"/>
                <w:szCs w:val="19"/>
                <w:shd w:val="clear" w:fill="FFFFFF"/>
              </w:rPr>
              <w:t> </w:t>
            </w:r>
            <w:r>
              <w:rPr>
                <w:rStyle w:val="11"/>
                <w:rFonts w:hint="default" w:ascii="Segoe UI" w:hAnsi="Segoe UI" w:eastAsia="Segoe UI" w:cs="Segoe UI"/>
                <w:b/>
                <w:bCs/>
                <w:i w:val="0"/>
                <w:iCs w:val="0"/>
                <w:caps w:val="0"/>
                <w:spacing w:val="0"/>
                <w:sz w:val="19"/>
                <w:szCs w:val="19"/>
                <w:shd w:val="clear" w:fill="FFFFFF"/>
              </w:rPr>
              <w:t>(Negative)</w:t>
            </w:r>
          </w:p>
        </w:tc>
        <w:tc>
          <w:tcPr>
            <w:tcW w:w="6350" w:type="dxa"/>
          </w:tcPr>
          <w:p w14:paraId="2E258732">
            <w:pPr>
              <w:jc w:val="left"/>
              <w:rPr>
                <w:szCs w:val="21"/>
              </w:rPr>
            </w:pPr>
            <w:r>
              <w:rPr>
                <w:rFonts w:ascii="Segoe UI" w:hAnsi="Segoe UI" w:eastAsia="Segoe UI" w:cs="Segoe UI"/>
                <w:i w:val="0"/>
                <w:iCs w:val="0"/>
                <w:caps w:val="0"/>
                <w:spacing w:val="0"/>
                <w:sz w:val="19"/>
                <w:szCs w:val="19"/>
                <w:shd w:val="clear" w:fill="FFFFFF"/>
              </w:rPr>
              <w:t>This is the main power supply negative terminal for the controller.</w:t>
            </w:r>
          </w:p>
        </w:tc>
      </w:tr>
      <w:tr w14:paraId="1CDB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1EDF77D5">
            <w:pPr>
              <w:jc w:val="left"/>
              <w:rPr>
                <w:szCs w:val="21"/>
              </w:rPr>
            </w:pPr>
            <w:r>
              <w:rPr>
                <w:rStyle w:val="11"/>
                <w:rFonts w:ascii="Segoe UI" w:hAnsi="Segoe UI" w:eastAsia="Segoe UI" w:cs="Segoe UI"/>
                <w:b/>
                <w:bCs/>
                <w:i w:val="0"/>
                <w:iCs w:val="0"/>
                <w:caps w:val="0"/>
                <w:spacing w:val="0"/>
                <w:sz w:val="19"/>
                <w:szCs w:val="19"/>
                <w:shd w:val="clear" w:fill="FFFFFF"/>
              </w:rPr>
              <w:t>Trigger 0</w:t>
            </w:r>
          </w:p>
        </w:tc>
        <w:tc>
          <w:tcPr>
            <w:tcW w:w="6350" w:type="dxa"/>
          </w:tcPr>
          <w:p w14:paraId="7E04E53E">
            <w:pPr>
              <w:jc w:val="left"/>
              <w:rPr>
                <w:szCs w:val="21"/>
              </w:rPr>
            </w:pPr>
            <w:r>
              <w:rPr>
                <w:rFonts w:ascii="Segoe UI" w:hAnsi="Segoe UI" w:eastAsia="Segoe UI" w:cs="Segoe UI"/>
                <w:i w:val="0"/>
                <w:iCs w:val="0"/>
                <w:caps w:val="0"/>
                <w:spacing w:val="0"/>
                <w:sz w:val="19"/>
                <w:szCs w:val="19"/>
                <w:shd w:val="clear" w:fill="FFFFFF"/>
              </w:rPr>
              <w:t>External trigger input 0.</w:t>
            </w:r>
          </w:p>
        </w:tc>
      </w:tr>
      <w:tr w14:paraId="72DD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27AE285B">
            <w:pPr>
              <w:jc w:val="left"/>
              <w:rPr>
                <w:szCs w:val="21"/>
              </w:rPr>
            </w:pPr>
            <w:r>
              <w:rPr>
                <w:rStyle w:val="11"/>
                <w:rFonts w:ascii="Segoe UI" w:hAnsi="Segoe UI" w:eastAsia="Segoe UI" w:cs="Segoe UI"/>
                <w:b/>
                <w:bCs/>
                <w:i w:val="0"/>
                <w:iCs w:val="0"/>
                <w:caps w:val="0"/>
                <w:spacing w:val="0"/>
                <w:sz w:val="19"/>
                <w:szCs w:val="19"/>
                <w:shd w:val="clear" w:fill="FFFFFF"/>
              </w:rPr>
              <w:t>Trigger 1</w:t>
            </w:r>
          </w:p>
        </w:tc>
        <w:tc>
          <w:tcPr>
            <w:tcW w:w="6350" w:type="dxa"/>
          </w:tcPr>
          <w:p w14:paraId="5F4EF370">
            <w:pPr>
              <w:jc w:val="left"/>
              <w:rPr>
                <w:szCs w:val="21"/>
              </w:rPr>
            </w:pPr>
            <w:r>
              <w:rPr>
                <w:rFonts w:ascii="Segoe UI" w:hAnsi="Segoe UI" w:eastAsia="Segoe UI" w:cs="Segoe UI"/>
                <w:i w:val="0"/>
                <w:iCs w:val="0"/>
                <w:caps w:val="0"/>
                <w:spacing w:val="0"/>
                <w:sz w:val="19"/>
                <w:szCs w:val="19"/>
                <w:shd w:val="clear" w:fill="FFFFFF"/>
              </w:rPr>
              <w:t>External trigger input 1.</w:t>
            </w:r>
          </w:p>
        </w:tc>
      </w:tr>
      <w:tr w14:paraId="522B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4900D2EF">
            <w:pPr>
              <w:jc w:val="left"/>
              <w:rPr>
                <w:szCs w:val="21"/>
              </w:rPr>
            </w:pPr>
            <w:r>
              <w:rPr>
                <w:rStyle w:val="11"/>
                <w:rFonts w:ascii="Segoe UI" w:hAnsi="Segoe UI" w:eastAsia="Segoe UI" w:cs="Segoe UI"/>
                <w:b/>
                <w:bCs/>
                <w:i w:val="0"/>
                <w:iCs w:val="0"/>
                <w:caps w:val="0"/>
                <w:spacing w:val="0"/>
                <w:sz w:val="19"/>
                <w:szCs w:val="19"/>
                <w:shd w:val="clear" w:fill="FFFFFF"/>
              </w:rPr>
              <w:t>Trigger 2</w:t>
            </w:r>
          </w:p>
        </w:tc>
        <w:tc>
          <w:tcPr>
            <w:tcW w:w="6350" w:type="dxa"/>
          </w:tcPr>
          <w:p w14:paraId="3FA904D9">
            <w:pPr>
              <w:jc w:val="left"/>
              <w:rPr>
                <w:szCs w:val="21"/>
              </w:rPr>
            </w:pPr>
            <w:r>
              <w:rPr>
                <w:rFonts w:ascii="Segoe UI" w:hAnsi="Segoe UI" w:eastAsia="Segoe UI" w:cs="Segoe UI"/>
                <w:i w:val="0"/>
                <w:iCs w:val="0"/>
                <w:caps w:val="0"/>
                <w:spacing w:val="0"/>
                <w:sz w:val="19"/>
                <w:szCs w:val="19"/>
                <w:shd w:val="clear" w:fill="FFFFFF"/>
              </w:rPr>
              <w:t>External trigger input 2.</w:t>
            </w:r>
          </w:p>
        </w:tc>
      </w:tr>
      <w:tr w14:paraId="05AA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765D80BB">
            <w:pPr>
              <w:jc w:val="left"/>
              <w:rPr>
                <w:szCs w:val="21"/>
              </w:rPr>
            </w:pPr>
            <w:r>
              <w:rPr>
                <w:rStyle w:val="11"/>
                <w:rFonts w:ascii="Segoe UI" w:hAnsi="Segoe UI" w:eastAsia="Segoe UI" w:cs="Segoe UI"/>
                <w:b/>
                <w:bCs/>
                <w:i w:val="0"/>
                <w:iCs w:val="0"/>
                <w:caps w:val="0"/>
                <w:spacing w:val="0"/>
                <w:sz w:val="19"/>
                <w:szCs w:val="19"/>
                <w:shd w:val="clear" w:fill="FFFFFF"/>
              </w:rPr>
              <w:t>Trigger 3</w:t>
            </w:r>
          </w:p>
        </w:tc>
        <w:tc>
          <w:tcPr>
            <w:tcW w:w="6350" w:type="dxa"/>
          </w:tcPr>
          <w:p w14:paraId="7C207EB7">
            <w:pPr>
              <w:jc w:val="left"/>
              <w:rPr>
                <w:szCs w:val="21"/>
              </w:rPr>
            </w:pPr>
            <w:r>
              <w:rPr>
                <w:rFonts w:ascii="Segoe UI" w:hAnsi="Segoe UI" w:eastAsia="Segoe UI" w:cs="Segoe UI"/>
                <w:i w:val="0"/>
                <w:iCs w:val="0"/>
                <w:caps w:val="0"/>
                <w:spacing w:val="0"/>
                <w:sz w:val="19"/>
                <w:szCs w:val="19"/>
                <w:shd w:val="clear" w:fill="FFFFFF"/>
              </w:rPr>
              <w:t>External trigger input 3.</w:t>
            </w:r>
          </w:p>
        </w:tc>
      </w:tr>
      <w:tr w14:paraId="08CD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6C47C240">
            <w:pPr>
              <w:jc w:val="left"/>
              <w:rPr>
                <w:szCs w:val="21"/>
              </w:rPr>
            </w:pPr>
            <w:r>
              <w:rPr>
                <w:rStyle w:val="11"/>
                <w:rFonts w:ascii="Segoe UI" w:hAnsi="Segoe UI" w:eastAsia="Segoe UI" w:cs="Segoe UI"/>
                <w:b/>
                <w:bCs/>
                <w:i w:val="0"/>
                <w:iCs w:val="0"/>
                <w:caps w:val="0"/>
                <w:spacing w:val="0"/>
                <w:sz w:val="19"/>
                <w:szCs w:val="19"/>
                <w:shd w:val="clear" w:fill="FFFFFF"/>
              </w:rPr>
              <w:t>Common</w:t>
            </w:r>
          </w:p>
        </w:tc>
        <w:tc>
          <w:tcPr>
            <w:tcW w:w="6350" w:type="dxa"/>
          </w:tcPr>
          <w:p w14:paraId="17F40E15">
            <w:pPr>
              <w:jc w:val="left"/>
              <w:rPr>
                <w:szCs w:val="21"/>
              </w:rPr>
            </w:pPr>
            <w:r>
              <w:rPr>
                <w:rFonts w:ascii="Segoe UI" w:hAnsi="Segoe UI" w:eastAsia="Segoe UI" w:cs="Segoe UI"/>
                <w:i w:val="0"/>
                <w:iCs w:val="0"/>
                <w:caps w:val="0"/>
                <w:spacing w:val="0"/>
                <w:sz w:val="19"/>
                <w:szCs w:val="19"/>
                <w:shd w:val="clear" w:fill="FFFFFF"/>
              </w:rPr>
              <w:t>Common terminal for triggers.</w:t>
            </w:r>
          </w:p>
        </w:tc>
      </w:tr>
      <w:tr w14:paraId="066E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3C8A079D">
            <w:pPr>
              <w:jc w:val="left"/>
              <w:rPr>
                <w:szCs w:val="21"/>
              </w:rPr>
            </w:pPr>
            <w:r>
              <w:rPr>
                <w:rStyle w:val="11"/>
                <w:rFonts w:ascii="Segoe UI" w:hAnsi="Segoe UI" w:eastAsia="Segoe UI" w:cs="Segoe UI"/>
                <w:b/>
                <w:bCs/>
                <w:i w:val="0"/>
                <w:iCs w:val="0"/>
                <w:caps w:val="0"/>
                <w:spacing w:val="0"/>
                <w:sz w:val="19"/>
                <w:szCs w:val="19"/>
                <w:shd w:val="clear" w:fill="FFFFFF"/>
              </w:rPr>
              <w:t>RS-232</w:t>
            </w:r>
          </w:p>
        </w:tc>
        <w:tc>
          <w:tcPr>
            <w:tcW w:w="6350" w:type="dxa"/>
          </w:tcPr>
          <w:p w14:paraId="1652ED87">
            <w:pPr>
              <w:jc w:val="left"/>
              <w:rPr>
                <w:szCs w:val="21"/>
              </w:rPr>
            </w:pPr>
            <w:r>
              <w:rPr>
                <w:rFonts w:ascii="Segoe UI" w:hAnsi="Segoe UI" w:eastAsia="Segoe UI" w:cs="Segoe UI"/>
                <w:i w:val="0"/>
                <w:iCs w:val="0"/>
                <w:caps w:val="0"/>
                <w:spacing w:val="0"/>
                <w:sz w:val="19"/>
                <w:szCs w:val="19"/>
                <w:shd w:val="clear" w:fill="FFFFFF"/>
              </w:rPr>
              <w:t>RS232 communication port.</w:t>
            </w:r>
          </w:p>
        </w:tc>
      </w:tr>
    </w:tbl>
    <w:p w14:paraId="6B413957">
      <w:pPr>
        <w:jc w:val="left"/>
      </w:pPr>
    </w:p>
    <w:p w14:paraId="4041BB70">
      <w:pPr>
        <w:jc w:val="left"/>
      </w:pPr>
    </w:p>
    <w:p w14:paraId="34C082D7">
      <w:pPr>
        <w:jc w:val="left"/>
      </w:pPr>
    </w:p>
    <w:p w14:paraId="58685310">
      <w:pPr>
        <w:jc w:val="left"/>
      </w:pPr>
    </w:p>
    <w:p w14:paraId="3547684D">
      <w:pPr>
        <w:jc w:val="left"/>
        <w:rPr>
          <w:sz w:val="32"/>
          <w:szCs w:val="32"/>
        </w:rPr>
      </w:pPr>
    </w:p>
    <w:p w14:paraId="0F79237F">
      <w:pPr>
        <w:jc w:val="left"/>
        <w:rPr>
          <w:sz w:val="32"/>
          <w:szCs w:val="32"/>
        </w:rPr>
      </w:pPr>
    </w:p>
    <w:p w14:paraId="35538A97">
      <w:pPr>
        <w:spacing w:line="240" w:lineRule="exact"/>
        <w:jc w:val="left"/>
        <w:rPr>
          <w:sz w:val="32"/>
          <w:szCs w:val="32"/>
        </w:rPr>
      </w:pPr>
    </w:p>
    <w:p w14:paraId="60F89952">
      <w:pPr>
        <w:spacing w:line="240" w:lineRule="exact"/>
        <w:jc w:val="left"/>
        <w:rPr>
          <w:sz w:val="32"/>
          <w:szCs w:val="32"/>
        </w:rPr>
      </w:pPr>
    </w:p>
    <w:p w14:paraId="3C1ED028">
      <w:pPr>
        <w:spacing w:line="240" w:lineRule="exact"/>
        <w:jc w:val="left"/>
        <w:rPr>
          <w:sz w:val="32"/>
          <w:szCs w:val="32"/>
        </w:rPr>
      </w:pPr>
    </w:p>
    <w:p w14:paraId="0524618E">
      <w:pPr>
        <w:spacing w:line="240" w:lineRule="exact"/>
        <w:jc w:val="left"/>
        <w:rPr>
          <w:sz w:val="32"/>
          <w:szCs w:val="32"/>
        </w:rPr>
      </w:pPr>
      <w:r>
        <w:rPr>
          <w:sz w:val="32"/>
          <w:szCs w:val="32"/>
        </w:rPr>
        <w:t>-----------------------------------------------------------------------</w:t>
      </w:r>
    </w:p>
    <w:p w14:paraId="5FBF41F3">
      <w:pPr>
        <w:jc w:val="left"/>
        <w:rPr>
          <w:sz w:val="32"/>
          <w:szCs w:val="32"/>
        </w:rPr>
      </w:pPr>
      <w:r>
        <w:drawing>
          <wp:inline distT="0" distB="0" distL="0" distR="0">
            <wp:extent cx="4155440" cy="1216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154733" cy="1216800"/>
                    </a:xfrm>
                    <a:prstGeom prst="rect">
                      <a:avLst/>
                    </a:prstGeom>
                  </pic:spPr>
                </pic:pic>
              </a:graphicData>
            </a:graphic>
          </wp:inline>
        </w:drawing>
      </w:r>
    </w:p>
    <w:tbl>
      <w:tblPr>
        <w:tblStyle w:val="9"/>
        <w:tblpPr w:leftFromText="180" w:rightFromText="180" w:vertAnchor="text" w:horzAnchor="margin" w:tblpX="108" w:tblpY="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701"/>
        <w:gridCol w:w="3544"/>
      </w:tblGrid>
      <w:tr w14:paraId="2FEE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top"/>
          </w:tcPr>
          <w:p w14:paraId="4751FE6A">
            <w:pPr>
              <w:jc w:val="left"/>
              <w:rPr>
                <w:szCs w:val="21"/>
              </w:rPr>
            </w:pPr>
            <w:r>
              <w:rPr>
                <w:rStyle w:val="11"/>
                <w:rFonts w:hint="eastAsia" w:ascii="Segoe UI" w:hAnsi="Segoe UI" w:eastAsia="Segoe UI" w:cs="Segoe UI"/>
                <w:b/>
                <w:bCs/>
                <w:i w:val="0"/>
                <w:iCs w:val="0"/>
                <w:caps w:val="0"/>
                <w:spacing w:val="0"/>
                <w:sz w:val="19"/>
                <w:szCs w:val="19"/>
                <w:shd w:val="clear" w:fill="FFFFFF"/>
                <w:lang w:val="en-US" w:eastAsia="zh-CN"/>
              </w:rPr>
              <w:t>Port</w:t>
            </w:r>
          </w:p>
        </w:tc>
        <w:tc>
          <w:tcPr>
            <w:tcW w:w="1701" w:type="dxa"/>
            <w:vAlign w:val="top"/>
          </w:tcPr>
          <w:p w14:paraId="2F99FB01">
            <w:pPr>
              <w:jc w:val="left"/>
              <w:rPr>
                <w:szCs w:val="21"/>
              </w:rPr>
            </w:pPr>
            <w:r>
              <w:rPr>
                <w:rStyle w:val="11"/>
                <w:rFonts w:hint="eastAsia" w:ascii="Segoe UI" w:hAnsi="Segoe UI" w:eastAsia="Segoe UI" w:cs="Segoe UI"/>
                <w:b/>
                <w:bCs/>
                <w:i w:val="0"/>
                <w:iCs w:val="0"/>
                <w:caps w:val="0"/>
                <w:spacing w:val="0"/>
                <w:sz w:val="19"/>
                <w:szCs w:val="19"/>
                <w:shd w:val="clear" w:fill="FFFFFF"/>
                <w:lang w:val="en-US" w:eastAsia="zh-CN"/>
              </w:rPr>
              <w:t>Port Definition</w:t>
            </w:r>
          </w:p>
        </w:tc>
        <w:tc>
          <w:tcPr>
            <w:tcW w:w="3544" w:type="dxa"/>
          </w:tcPr>
          <w:p w14:paraId="413F2EAE">
            <w:pPr>
              <w:jc w:val="left"/>
              <w:rPr>
                <w:szCs w:val="21"/>
              </w:rPr>
            </w:pPr>
            <w:r>
              <w:rPr>
                <w:rFonts w:hint="eastAsia"/>
                <w:szCs w:val="21"/>
              </w:rPr>
              <w:t>Channel names can be customized through the APP</w:t>
            </w:r>
          </w:p>
        </w:tc>
      </w:tr>
      <w:tr w14:paraId="7A13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6E291B77">
            <w:pPr>
              <w:jc w:val="left"/>
              <w:rPr>
                <w:szCs w:val="21"/>
              </w:rPr>
            </w:pPr>
            <w:r>
              <w:rPr>
                <w:rStyle w:val="11"/>
                <w:rFonts w:ascii="Segoe UI" w:hAnsi="Segoe UI" w:eastAsia="Segoe UI" w:cs="Segoe UI"/>
                <w:b/>
                <w:bCs/>
                <w:i w:val="0"/>
                <w:iCs w:val="0"/>
                <w:caps w:val="0"/>
                <w:spacing w:val="0"/>
                <w:sz w:val="19"/>
                <w:szCs w:val="19"/>
                <w:shd w:val="clear" w:fill="FFFFFF"/>
              </w:rPr>
              <w:t>Output 0</w:t>
            </w:r>
          </w:p>
        </w:tc>
        <w:tc>
          <w:tcPr>
            <w:tcW w:w="1701" w:type="dxa"/>
          </w:tcPr>
          <w:p w14:paraId="3A0F9632">
            <w:pPr>
              <w:jc w:val="left"/>
              <w:rPr>
                <w:rFonts w:hint="eastAsia"/>
                <w:szCs w:val="21"/>
              </w:rPr>
            </w:pPr>
            <w:r>
              <w:rPr>
                <w:rFonts w:hint="eastAsia"/>
                <w:szCs w:val="21"/>
              </w:rPr>
              <w:t>Channel 0 Output</w:t>
            </w:r>
          </w:p>
        </w:tc>
        <w:tc>
          <w:tcPr>
            <w:tcW w:w="3544" w:type="dxa"/>
          </w:tcPr>
          <w:p w14:paraId="0301E0A6">
            <w:pPr>
              <w:jc w:val="left"/>
              <w:rPr>
                <w:rFonts w:hint="eastAsia"/>
                <w:szCs w:val="21"/>
              </w:rPr>
            </w:pPr>
            <w:r>
              <w:rPr>
                <w:rFonts w:hint="eastAsia"/>
                <w:szCs w:val="21"/>
              </w:rPr>
              <w:t>As shown, this channel is defined as: Positioning Light</w:t>
            </w:r>
          </w:p>
        </w:tc>
      </w:tr>
      <w:tr w14:paraId="1C0F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68120D22">
            <w:pPr>
              <w:jc w:val="left"/>
              <w:rPr>
                <w:rFonts w:hint="eastAsia" w:eastAsia="宋体"/>
                <w:szCs w:val="21"/>
                <w:lang w:eastAsia="zh-CN"/>
              </w:rPr>
            </w:pPr>
            <w:r>
              <w:rPr>
                <w:rStyle w:val="11"/>
                <w:rFonts w:ascii="Segoe UI" w:hAnsi="Segoe UI" w:eastAsia="Segoe UI" w:cs="Segoe UI"/>
                <w:b/>
                <w:bCs/>
                <w:i w:val="0"/>
                <w:iCs w:val="0"/>
                <w:caps w:val="0"/>
                <w:spacing w:val="0"/>
                <w:sz w:val="19"/>
                <w:szCs w:val="19"/>
                <w:shd w:val="clear" w:fill="FFFFFF"/>
              </w:rPr>
              <w:t xml:space="preserve">Output </w:t>
            </w:r>
            <w:r>
              <w:rPr>
                <w:rStyle w:val="11"/>
                <w:rFonts w:hint="eastAsia" w:ascii="Segoe UI" w:hAnsi="Segoe UI" w:eastAsia="宋体" w:cs="Segoe UI"/>
                <w:b/>
                <w:bCs/>
                <w:i w:val="0"/>
                <w:iCs w:val="0"/>
                <w:caps w:val="0"/>
                <w:spacing w:val="0"/>
                <w:sz w:val="19"/>
                <w:szCs w:val="19"/>
                <w:shd w:val="clear" w:fill="FFFFFF"/>
                <w:lang w:val="en-US" w:eastAsia="zh-CN"/>
              </w:rPr>
              <w:t>1</w:t>
            </w:r>
          </w:p>
        </w:tc>
        <w:tc>
          <w:tcPr>
            <w:tcW w:w="1701" w:type="dxa"/>
          </w:tcPr>
          <w:p w14:paraId="178EC56B">
            <w:pPr>
              <w:jc w:val="left"/>
              <w:rPr>
                <w:rFonts w:hint="eastAsia"/>
                <w:szCs w:val="21"/>
              </w:rPr>
            </w:pPr>
            <w:r>
              <w:rPr>
                <w:rFonts w:hint="eastAsia"/>
                <w:szCs w:val="21"/>
              </w:rPr>
              <w:t>Channel 1 Output</w:t>
            </w:r>
          </w:p>
        </w:tc>
        <w:tc>
          <w:tcPr>
            <w:tcW w:w="3544" w:type="dxa"/>
          </w:tcPr>
          <w:p w14:paraId="5B385B35">
            <w:pPr>
              <w:jc w:val="left"/>
              <w:rPr>
                <w:rFonts w:hint="eastAsia"/>
                <w:szCs w:val="21"/>
              </w:rPr>
            </w:pPr>
            <w:r>
              <w:rPr>
                <w:rFonts w:hint="eastAsia"/>
                <w:szCs w:val="21"/>
              </w:rPr>
              <w:t>As shown, this channel is defined as: Detection Light</w:t>
            </w:r>
          </w:p>
        </w:tc>
      </w:tr>
      <w:tr w14:paraId="26AD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96D8287">
            <w:pPr>
              <w:jc w:val="left"/>
              <w:rPr>
                <w:rFonts w:hint="eastAsia" w:eastAsia="宋体"/>
                <w:szCs w:val="21"/>
                <w:lang w:eastAsia="zh-CN"/>
              </w:rPr>
            </w:pPr>
            <w:r>
              <w:rPr>
                <w:rStyle w:val="11"/>
                <w:rFonts w:ascii="Segoe UI" w:hAnsi="Segoe UI" w:eastAsia="Segoe UI" w:cs="Segoe UI"/>
                <w:b/>
                <w:bCs/>
                <w:i w:val="0"/>
                <w:iCs w:val="0"/>
                <w:caps w:val="0"/>
                <w:spacing w:val="0"/>
                <w:sz w:val="19"/>
                <w:szCs w:val="19"/>
                <w:shd w:val="clear" w:fill="FFFFFF"/>
              </w:rPr>
              <w:t xml:space="preserve">Output </w:t>
            </w:r>
            <w:r>
              <w:rPr>
                <w:rStyle w:val="11"/>
                <w:rFonts w:hint="eastAsia" w:ascii="Segoe UI" w:hAnsi="Segoe UI" w:eastAsia="宋体" w:cs="Segoe UI"/>
                <w:b/>
                <w:bCs/>
                <w:i w:val="0"/>
                <w:iCs w:val="0"/>
                <w:caps w:val="0"/>
                <w:spacing w:val="0"/>
                <w:sz w:val="19"/>
                <w:szCs w:val="19"/>
                <w:shd w:val="clear" w:fill="FFFFFF"/>
                <w:lang w:val="en-US" w:eastAsia="zh-CN"/>
              </w:rPr>
              <w:t>2</w:t>
            </w:r>
          </w:p>
        </w:tc>
        <w:tc>
          <w:tcPr>
            <w:tcW w:w="1701" w:type="dxa"/>
          </w:tcPr>
          <w:p w14:paraId="69353BD9">
            <w:pPr>
              <w:jc w:val="left"/>
              <w:rPr>
                <w:rFonts w:hint="eastAsia"/>
                <w:szCs w:val="21"/>
              </w:rPr>
            </w:pPr>
            <w:r>
              <w:rPr>
                <w:rFonts w:hint="eastAsia"/>
                <w:szCs w:val="21"/>
              </w:rPr>
              <w:t xml:space="preserve">Channel </w:t>
            </w:r>
            <w:r>
              <w:rPr>
                <w:rFonts w:hint="eastAsia"/>
                <w:szCs w:val="21"/>
                <w:lang w:val="en-US" w:eastAsia="zh-CN"/>
              </w:rPr>
              <w:t>2</w:t>
            </w:r>
            <w:r>
              <w:rPr>
                <w:rFonts w:hint="eastAsia"/>
                <w:szCs w:val="21"/>
              </w:rPr>
              <w:t xml:space="preserve"> Output</w:t>
            </w:r>
          </w:p>
        </w:tc>
        <w:tc>
          <w:tcPr>
            <w:tcW w:w="3544" w:type="dxa"/>
          </w:tcPr>
          <w:p w14:paraId="3A45E69F">
            <w:pPr>
              <w:jc w:val="left"/>
              <w:rPr>
                <w:rFonts w:hint="eastAsia"/>
                <w:szCs w:val="21"/>
              </w:rPr>
            </w:pPr>
            <w:r>
              <w:rPr>
                <w:rFonts w:hint="eastAsia"/>
                <w:szCs w:val="21"/>
              </w:rPr>
              <w:t>Click on Channel 2 to manually change the name</w:t>
            </w:r>
          </w:p>
        </w:tc>
      </w:tr>
      <w:tr w14:paraId="36F2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6066C283">
            <w:pPr>
              <w:jc w:val="left"/>
              <w:rPr>
                <w:rFonts w:hint="eastAsia" w:eastAsia="宋体"/>
                <w:szCs w:val="21"/>
                <w:lang w:eastAsia="zh-CN"/>
              </w:rPr>
            </w:pPr>
            <w:r>
              <w:rPr>
                <w:rStyle w:val="11"/>
                <w:rFonts w:ascii="Segoe UI" w:hAnsi="Segoe UI" w:eastAsia="Segoe UI" w:cs="Segoe UI"/>
                <w:b/>
                <w:bCs/>
                <w:i w:val="0"/>
                <w:iCs w:val="0"/>
                <w:caps w:val="0"/>
                <w:spacing w:val="0"/>
                <w:sz w:val="19"/>
                <w:szCs w:val="19"/>
                <w:shd w:val="clear" w:fill="FFFFFF"/>
              </w:rPr>
              <w:t xml:space="preserve">Output </w:t>
            </w:r>
            <w:r>
              <w:rPr>
                <w:rStyle w:val="11"/>
                <w:rFonts w:hint="eastAsia" w:ascii="Segoe UI" w:hAnsi="Segoe UI" w:eastAsia="宋体" w:cs="Segoe UI"/>
                <w:b/>
                <w:bCs/>
                <w:i w:val="0"/>
                <w:iCs w:val="0"/>
                <w:caps w:val="0"/>
                <w:spacing w:val="0"/>
                <w:sz w:val="19"/>
                <w:szCs w:val="19"/>
                <w:shd w:val="clear" w:fill="FFFFFF"/>
                <w:lang w:val="en-US" w:eastAsia="zh-CN"/>
              </w:rPr>
              <w:t>3</w:t>
            </w:r>
          </w:p>
        </w:tc>
        <w:tc>
          <w:tcPr>
            <w:tcW w:w="1701" w:type="dxa"/>
          </w:tcPr>
          <w:p w14:paraId="6140F37B">
            <w:pPr>
              <w:jc w:val="left"/>
              <w:rPr>
                <w:rFonts w:hint="eastAsia"/>
                <w:szCs w:val="21"/>
              </w:rPr>
            </w:pPr>
            <w:r>
              <w:rPr>
                <w:rFonts w:hint="eastAsia"/>
                <w:szCs w:val="21"/>
              </w:rPr>
              <w:t xml:space="preserve">Channel </w:t>
            </w:r>
            <w:r>
              <w:rPr>
                <w:rFonts w:hint="eastAsia"/>
                <w:szCs w:val="21"/>
                <w:lang w:val="en-US" w:eastAsia="zh-CN"/>
              </w:rPr>
              <w:t>3</w:t>
            </w:r>
            <w:r>
              <w:rPr>
                <w:rFonts w:hint="eastAsia"/>
                <w:szCs w:val="21"/>
              </w:rPr>
              <w:t xml:space="preserve"> Output</w:t>
            </w:r>
          </w:p>
        </w:tc>
        <w:tc>
          <w:tcPr>
            <w:tcW w:w="3544" w:type="dxa"/>
          </w:tcPr>
          <w:p w14:paraId="13C99200">
            <w:pPr>
              <w:jc w:val="left"/>
              <w:rPr>
                <w:rFonts w:hint="eastAsia"/>
                <w:szCs w:val="21"/>
              </w:rPr>
            </w:pPr>
            <w:r>
              <w:rPr>
                <w:rFonts w:hint="eastAsia"/>
                <w:szCs w:val="21"/>
              </w:rPr>
              <w:t>Click on Channel 3 to manually change the name</w:t>
            </w:r>
          </w:p>
        </w:tc>
      </w:tr>
    </w:tbl>
    <w:p w14:paraId="16296898">
      <w:pPr>
        <w:jc w:val="left"/>
      </w:pPr>
    </w:p>
    <w:p w14:paraId="31860FE9">
      <w:pPr>
        <w:jc w:val="left"/>
      </w:pPr>
    </w:p>
    <w:p w14:paraId="7F1D2845">
      <w:pPr>
        <w:jc w:val="left"/>
        <w:rPr>
          <w:b/>
          <w:szCs w:val="21"/>
        </w:rPr>
      </w:pPr>
    </w:p>
    <w:p w14:paraId="1C9EDBF9">
      <w:pPr>
        <w:jc w:val="left"/>
        <w:rPr>
          <w:b/>
          <w:szCs w:val="21"/>
        </w:rPr>
      </w:pPr>
    </w:p>
    <w:p w14:paraId="70567C2A">
      <w:pPr>
        <w:jc w:val="left"/>
      </w:pPr>
    </w:p>
    <w:p w14:paraId="0A9A7743">
      <w:pPr>
        <w:jc w:val="left"/>
      </w:pPr>
    </w:p>
    <w:p w14:paraId="383FF3EF">
      <w:pPr>
        <w:jc w:val="left"/>
      </w:pPr>
    </w:p>
    <w:p w14:paraId="6C57F811">
      <w:pPr>
        <w:jc w:val="left"/>
      </w:pPr>
    </w:p>
    <w:p w14:paraId="385C3B0F">
      <w:pPr>
        <w:jc w:val="left"/>
      </w:pPr>
    </w:p>
    <w:p w14:paraId="63CD7E60">
      <w:pPr>
        <w:jc w:val="left"/>
        <w:rPr>
          <w:rFonts w:hint="eastAsia" w:eastAsiaTheme="minorEastAsia"/>
          <w:lang w:val="en-US" w:eastAsia="zh-CN"/>
        </w:rPr>
      </w:pPr>
      <w:r>
        <w:rPr>
          <w:rFonts w:hint="eastAsia"/>
          <w:b/>
          <w:color w:val="FF0000"/>
          <w:szCs w:val="21"/>
        </w:rPr>
        <w:t>The interface of the light source controller's APP allows for manual renaming of channel names, as illustrated in the example image</w:t>
      </w:r>
      <w:r>
        <w:rPr>
          <w:rFonts w:hint="eastAsia"/>
          <w:b/>
          <w:color w:val="FF0000"/>
          <w:szCs w:val="21"/>
          <w:lang w:val="en-US" w:eastAsia="zh-CN"/>
        </w:rPr>
        <w:t>:</w:t>
      </w:r>
    </w:p>
    <w:p w14:paraId="12CB77BC">
      <w:pPr>
        <w:jc w:val="left"/>
        <w:rPr>
          <w:sz w:val="32"/>
          <w:szCs w:val="32"/>
        </w:rPr>
      </w:pPr>
      <w:r>
        <w:drawing>
          <wp:inline distT="0" distB="0" distL="0" distR="0">
            <wp:extent cx="4704080" cy="327660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4702372" cy="3275377"/>
                    </a:xfrm>
                    <a:prstGeom prst="rect">
                      <a:avLst/>
                    </a:prstGeom>
                  </pic:spPr>
                </pic:pic>
              </a:graphicData>
            </a:graphic>
          </wp:inline>
        </w:drawing>
      </w:r>
    </w:p>
    <w:p w14:paraId="22BD20EB">
      <w:pPr>
        <w:jc w:val="left"/>
        <w:rPr>
          <w:b/>
          <w:color w:val="FF0000"/>
          <w:sz w:val="22"/>
          <w:szCs w:val="32"/>
        </w:rPr>
      </w:pPr>
      <w:r>
        <w:rPr>
          <w:rFonts w:hint="eastAsia"/>
          <w:b/>
          <w:color w:val="FF0000"/>
          <w:sz w:val="22"/>
          <w:szCs w:val="32"/>
        </w:rPr>
        <w:t>--------------------------------------------------------------------------------------------------------------</w:t>
      </w:r>
    </w:p>
    <w:p w14:paraId="4CA4A4FF">
      <w:pPr>
        <w:jc w:val="left"/>
        <w:rPr>
          <w:b/>
          <w:color w:val="FF0000"/>
          <w:sz w:val="36"/>
        </w:rPr>
      </w:pPr>
      <w:r>
        <w:rPr>
          <w:rFonts w:hint="eastAsia"/>
          <w:b/>
          <w:color w:val="FF0000"/>
          <w:sz w:val="28"/>
        </w:rPr>
        <w:t>APP</w:t>
      </w:r>
      <w:r>
        <w:rPr>
          <w:rFonts w:hint="eastAsia"/>
          <w:b/>
          <w:color w:val="FF0000"/>
          <w:sz w:val="28"/>
          <w:lang w:val="en-US" w:eastAsia="zh-CN"/>
        </w:rPr>
        <w:t xml:space="preserve"> New feature</w:t>
      </w:r>
      <w:r>
        <w:rPr>
          <w:rFonts w:hint="eastAsia"/>
          <w:b/>
          <w:color w:val="FF0000"/>
          <w:sz w:val="28"/>
        </w:rPr>
        <w:t>:</w:t>
      </w:r>
      <w:r>
        <w:rPr>
          <w:rFonts w:hint="eastAsia"/>
          <w:b/>
          <w:color w:val="FF0000"/>
          <w:sz w:val="36"/>
        </w:rPr>
        <w:t xml:space="preserve"> </w:t>
      </w:r>
    </w:p>
    <w:p w14:paraId="286D2219">
      <w:pPr>
        <w:jc w:val="left"/>
        <w:rPr>
          <w:rFonts w:hint="default" w:eastAsiaTheme="minorEastAsia"/>
          <w:lang w:val="en-US" w:eastAsia="zh-CN"/>
        </w:rPr>
      </w:pPr>
      <w:r>
        <w:rPr>
          <w:rFonts w:hint="eastAsia"/>
          <w:lang w:val="en-US" w:eastAsia="zh-CN"/>
        </w:rPr>
        <w:t>1,</w:t>
      </w:r>
      <w:r>
        <w:rPr>
          <w:rFonts w:ascii="Segoe UI" w:hAnsi="Segoe UI" w:eastAsia="Segoe UI" w:cs="Segoe UI"/>
          <w:i w:val="0"/>
          <w:iCs w:val="0"/>
          <w:caps w:val="0"/>
          <w:spacing w:val="0"/>
          <w:sz w:val="19"/>
          <w:szCs w:val="19"/>
          <w:shd w:val="clear" w:fill="FFFFFF"/>
        </w:rPr>
        <w:t>The KH-FL04A light source controller's APP includes a feature that allows users to click "Search" on the interface. When this option is selected, all detected light source controllers are simultaneously activated. In the provided example, the connected light source controllers have serial port numbers 10 and 1. This functionality is designed to streamline the process of managing multiple controllers by enabling users to quickly identify and access all connected devices through the APP interface. This feature enhances the usability of the system by allowing for efficient control and operation of multiple light sources.</w:t>
      </w:r>
    </w:p>
    <w:p w14:paraId="7DC1D09A">
      <w:pPr>
        <w:ind w:firstLine="840" w:firstLineChars="400"/>
        <w:rPr>
          <w:sz w:val="32"/>
          <w:szCs w:val="32"/>
        </w:rPr>
      </w:pPr>
      <w:r>
        <w:drawing>
          <wp:inline distT="0" distB="0" distL="0" distR="0">
            <wp:extent cx="3886200" cy="2611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3886817" cy="2612012"/>
                    </a:xfrm>
                    <a:prstGeom prst="rect">
                      <a:avLst/>
                    </a:prstGeom>
                  </pic:spPr>
                </pic:pic>
              </a:graphicData>
            </a:graphic>
          </wp:inline>
        </w:drawing>
      </w:r>
    </w:p>
    <w:p w14:paraId="0F6C94A4">
      <w:pPr>
        <w:pStyle w:val="13"/>
        <w:ind w:left="359" w:leftChars="171"/>
        <w:jc w:val="left"/>
        <w:rPr>
          <w:rFonts w:hint="eastAsia" w:eastAsia="宋体"/>
          <w:lang w:val="en-US" w:eastAsia="zh-CN"/>
        </w:rPr>
      </w:pPr>
      <w:r>
        <w:rPr>
          <w:rFonts w:ascii="Segoe UI" w:hAnsi="Segoe UI" w:eastAsia="Segoe UI" w:cs="Segoe UI"/>
          <w:i w:val="0"/>
          <w:iCs w:val="0"/>
          <w:caps w:val="0"/>
          <w:spacing w:val="0"/>
          <w:sz w:val="19"/>
          <w:szCs w:val="19"/>
          <w:shd w:val="clear" w:fill="FFFFFF"/>
        </w:rPr>
        <w:t>After completing the three steps in sequence as shown in the previous illustration, the APP will display that two light source controllers have been activated. This indicates that the controllers are successfully connected and operational, allowing users to proceed with further customization or control tasks as needed. The interface will reflect the active status of the controllers, making it easier to manage and distinguish between different devices.</w:t>
      </w:r>
    </w:p>
    <w:p w14:paraId="538F123F">
      <w:pPr>
        <w:pStyle w:val="13"/>
        <w:ind w:left="359" w:leftChars="171"/>
        <w:jc w:val="left"/>
        <w:rPr>
          <w:sz w:val="32"/>
          <w:szCs w:val="32"/>
        </w:rPr>
      </w:pPr>
      <w:r>
        <w:drawing>
          <wp:inline distT="0" distB="0" distL="0" distR="0">
            <wp:extent cx="3773805" cy="2628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3774161" cy="2628843"/>
                    </a:xfrm>
                    <a:prstGeom prst="rect">
                      <a:avLst/>
                    </a:prstGeom>
                  </pic:spPr>
                </pic:pic>
              </a:graphicData>
            </a:graphic>
          </wp:inline>
        </w:drawing>
      </w:r>
    </w:p>
    <w:p w14:paraId="6C98F087">
      <w:pPr>
        <w:ind w:left="840" w:leftChars="400"/>
        <w:jc w:val="left"/>
        <w:rPr>
          <w:rFonts w:ascii="Segoe UI" w:hAnsi="Segoe UI" w:eastAsia="Segoe UI" w:cs="Segoe UI"/>
          <w:i w:val="0"/>
          <w:iCs w:val="0"/>
          <w:caps w:val="0"/>
          <w:spacing w:val="0"/>
          <w:sz w:val="19"/>
          <w:szCs w:val="19"/>
          <w:shd w:val="clear" w:fill="FFFFFF"/>
        </w:rPr>
      </w:pPr>
      <w:r>
        <w:rPr>
          <w:rFonts w:ascii="Segoe UI" w:hAnsi="Segoe UI" w:eastAsia="Segoe UI" w:cs="Segoe UI"/>
          <w:i w:val="0"/>
          <w:iCs w:val="0"/>
          <w:caps w:val="0"/>
          <w:spacing w:val="0"/>
          <w:sz w:val="19"/>
          <w:szCs w:val="19"/>
          <w:shd w:val="clear" w:fill="FFFFFF"/>
        </w:rPr>
        <w:t>Upon entering the specified interface in the APP, users can customize the names of the light source controllers. This feature is designed to help users easily distinguish which controller is managing which section of the operation. The process for changing the names involves three steps, as illustrated in the referenced diagram. Once these steps are completed, the updated names will be displayed, allowing for clearer identification and management of the controllers. This customization is particularly useful in environments where multiple controllers are in use, ensuring that each one can be easily identified and associated with its specific function or location.</w:t>
      </w:r>
    </w:p>
    <w:p w14:paraId="6C27465E">
      <w:pPr>
        <w:ind w:left="840" w:leftChars="400"/>
        <w:jc w:val="left"/>
      </w:pPr>
      <w:r>
        <w:drawing>
          <wp:inline distT="0" distB="0" distL="0" distR="0">
            <wp:extent cx="3719195" cy="2343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3717944" cy="2342022"/>
                    </a:xfrm>
                    <a:prstGeom prst="rect">
                      <a:avLst/>
                    </a:prstGeom>
                  </pic:spPr>
                </pic:pic>
              </a:graphicData>
            </a:graphic>
          </wp:inline>
        </w:drawing>
      </w:r>
      <w:r>
        <w:tab/>
      </w:r>
    </w:p>
    <w:p w14:paraId="39C37657">
      <w:pPr>
        <w:jc w:val="left"/>
      </w:pPr>
      <w:r>
        <w:rPr>
          <w:rFonts w:hint="eastAsia"/>
        </w:rPr>
        <w:t xml:space="preserve">        </w:t>
      </w:r>
      <w:r>
        <w:rPr>
          <w:rFonts w:ascii="Segoe UI" w:hAnsi="Segoe UI" w:eastAsia="Segoe UI" w:cs="Segoe UI"/>
          <w:i w:val="0"/>
          <w:iCs w:val="0"/>
          <w:caps w:val="0"/>
          <w:spacing w:val="0"/>
          <w:sz w:val="19"/>
          <w:szCs w:val="19"/>
          <w:shd w:val="clear" w:fill="FFFFFF"/>
        </w:rPr>
        <w:t>The context provided describes the functionality of the KH-FL04A light source controller and its APP. Specifically, it mentions that when you customize the names of the light source controllers through the APP, these changes are automatically saved in an</w:t>
      </w:r>
      <w:r>
        <w:rPr>
          <w:rFonts w:hint="default" w:ascii="Segoe UI" w:hAnsi="Segoe UI" w:eastAsia="Segoe UI" w:cs="Segoe UI"/>
          <w:i w:val="0"/>
          <w:iCs w:val="0"/>
          <w:caps w:val="0"/>
          <w:spacing w:val="0"/>
          <w:sz w:val="19"/>
          <w:szCs w:val="19"/>
          <w:shd w:val="clear" w:fill="FFFFFF"/>
        </w:rPr>
        <w:t> </w:t>
      </w:r>
      <w:r>
        <w:rPr>
          <w:rStyle w:val="12"/>
          <w:rFonts w:ascii="Consolas" w:hAnsi="Consolas" w:eastAsia="Consolas" w:cs="Consolas"/>
          <w:i w:val="0"/>
          <w:iCs w:val="0"/>
          <w:caps w:val="0"/>
          <w:spacing w:val="0"/>
          <w:sz w:val="17"/>
          <w:szCs w:val="17"/>
          <w:bdr w:val="none" w:color="auto" w:sz="0" w:space="0"/>
        </w:rPr>
        <w:t>.ini</w:t>
      </w:r>
      <w:r>
        <w:rPr>
          <w:rFonts w:hint="default" w:ascii="Segoe UI" w:hAnsi="Segoe UI" w:eastAsia="Segoe UI" w:cs="Segoe UI"/>
          <w:i w:val="0"/>
          <w:iCs w:val="0"/>
          <w:caps w:val="0"/>
          <w:spacing w:val="0"/>
          <w:sz w:val="19"/>
          <w:szCs w:val="19"/>
          <w:shd w:val="clear" w:fill="FFFFFF"/>
        </w:rPr>
        <w:t> file. This file is generated by the APP and contains the current configuration settings, including the customized channel names. When you open this </w:t>
      </w:r>
      <w:r>
        <w:rPr>
          <w:rStyle w:val="12"/>
          <w:rFonts w:hint="default" w:ascii="Consolas" w:hAnsi="Consolas" w:eastAsia="Consolas" w:cs="Consolas"/>
          <w:i w:val="0"/>
          <w:iCs w:val="0"/>
          <w:caps w:val="0"/>
          <w:spacing w:val="0"/>
          <w:sz w:val="17"/>
          <w:szCs w:val="17"/>
          <w:bdr w:val="none" w:color="auto" w:sz="0" w:space="0"/>
        </w:rPr>
        <w:t>.ini</w:t>
      </w:r>
      <w:r>
        <w:rPr>
          <w:rFonts w:hint="default" w:ascii="Segoe UI" w:hAnsi="Segoe UI" w:eastAsia="Segoe UI" w:cs="Segoe UI"/>
          <w:i w:val="0"/>
          <w:iCs w:val="0"/>
          <w:caps w:val="0"/>
          <w:spacing w:val="0"/>
          <w:sz w:val="19"/>
          <w:szCs w:val="19"/>
          <w:shd w:val="clear" w:fill="FFFFFF"/>
        </w:rPr>
        <w:t> file, you can see the updated settings as illustrated in the referenced diagram. This feature ensures that any changes made to the controller settings are preserved, even after the APP is closed or the controller is powered off and on again, provided the same computer is used.</w:t>
      </w:r>
    </w:p>
    <w:p w14:paraId="1A9FBA8E">
      <w:pPr>
        <w:jc w:val="center"/>
      </w:pPr>
      <w:r>
        <w:drawing>
          <wp:inline distT="0" distB="0" distL="0" distR="0">
            <wp:extent cx="1847850" cy="20053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1847620" cy="2005168"/>
                    </a:xfrm>
                    <a:prstGeom prst="rect">
                      <a:avLst/>
                    </a:prstGeom>
                  </pic:spPr>
                </pic:pic>
              </a:graphicData>
            </a:graphic>
          </wp:inline>
        </w:drawing>
      </w:r>
      <w:r>
        <w:t xml:space="preserve"> </w:t>
      </w:r>
      <w:r>
        <w:rPr>
          <w:rFonts w:hint="eastAsia"/>
        </w:rPr>
        <w:t xml:space="preserve">  </w:t>
      </w:r>
      <w:r>
        <w:drawing>
          <wp:inline distT="0" distB="0" distL="0" distR="0">
            <wp:extent cx="2122170" cy="20288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2122329" cy="2028572"/>
                    </a:xfrm>
                    <a:prstGeom prst="rect">
                      <a:avLst/>
                    </a:prstGeom>
                  </pic:spPr>
                </pic:pic>
              </a:graphicData>
            </a:graphic>
          </wp:inline>
        </w:drawing>
      </w:r>
    </w:p>
    <w:p w14:paraId="7CC48FFB">
      <w:pPr>
        <w:pBdr>
          <w:bottom w:val="single" w:color="auto" w:sz="6" w:space="1"/>
        </w:pBdr>
        <w:jc w:val="center"/>
      </w:pPr>
    </w:p>
    <w:p w14:paraId="1BD48B71">
      <w:pPr>
        <w:spacing w:line="200" w:lineRule="exact"/>
        <w:jc w:val="left"/>
      </w:pPr>
    </w:p>
    <w:p w14:paraId="4C1999DE">
      <w:pPr>
        <w:jc w:val="left"/>
        <w:rPr>
          <w:rFonts w:hint="eastAsia"/>
          <w:b/>
          <w:color w:val="FF0000"/>
          <w:sz w:val="22"/>
          <w:szCs w:val="32"/>
        </w:rPr>
      </w:pPr>
      <w:r>
        <w:rPr>
          <w:rFonts w:hint="eastAsia"/>
          <w:b/>
          <w:color w:val="FF0000"/>
          <w:sz w:val="22"/>
          <w:szCs w:val="32"/>
        </w:rPr>
        <w:t>The KH-FL04A light source controller's APP includes a feature that automatically saves the current parameter settings when the APP is closed. This means that once you have configured the desired parameters within the APP, these settings are preserved even if the light source controller is powered off and then powered back on. Upon restarting, the controller will automatically apply the previously set parameters, provided that the same computer is used. This functionality ensures that users do not need to reconfigure the settings each time the controller is restarted, enhancing convenience and efficiency in managing the light source controllers.</w:t>
      </w:r>
    </w:p>
    <w:p w14:paraId="3FC1EF40">
      <w:pPr>
        <w:jc w:val="left"/>
        <w:rPr>
          <w:b/>
          <w:color w:val="FF0000"/>
          <w:sz w:val="22"/>
          <w:szCs w:val="32"/>
        </w:rPr>
      </w:pPr>
    </w:p>
    <w:p w14:paraId="5336A93A">
      <w:pPr>
        <w:pStyle w:val="13"/>
        <w:ind w:left="420" w:firstLine="0" w:firstLineChars="0"/>
        <w:jc w:val="left"/>
      </w:pPr>
      <w:r>
        <w:rPr>
          <w:rFonts w:hint="eastAsia"/>
        </w:rPr>
        <w:t>2，多张卡使用时，出现了类似呼吸节奏的灯光明暗变化的情况（简称呼吸闪，下同），可以使用app的“呼吸闪优化”功能。</w:t>
      </w:r>
    </w:p>
    <w:p w14:paraId="493E91A2">
      <w:pPr>
        <w:pStyle w:val="13"/>
        <w:ind w:left="420" w:firstLine="0" w:firstLineChars="0"/>
        <w:jc w:val="left"/>
      </w:pPr>
      <w:r>
        <w:drawing>
          <wp:inline distT="0" distB="0" distL="0" distR="0">
            <wp:extent cx="5274310" cy="35471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3547110"/>
                    </a:xfrm>
                    <a:prstGeom prst="rect">
                      <a:avLst/>
                    </a:prstGeom>
                  </pic:spPr>
                </pic:pic>
              </a:graphicData>
            </a:graphic>
          </wp:inline>
        </w:drawing>
      </w:r>
    </w:p>
    <w:p w14:paraId="5AC87FAE">
      <w:pPr>
        <w:pStyle w:val="13"/>
        <w:ind w:left="420" w:firstLine="0" w:firstLineChars="0"/>
        <w:jc w:val="left"/>
      </w:pPr>
    </w:p>
    <w:p w14:paraId="4F4A407A">
      <w:pPr>
        <w:pStyle w:val="13"/>
        <w:ind w:left="420" w:firstLine="0" w:firstLineChars="0"/>
        <w:jc w:val="left"/>
      </w:pPr>
      <w:r>
        <w:drawing>
          <wp:inline distT="0" distB="0" distL="0" distR="0">
            <wp:extent cx="5274310" cy="354711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5274310" cy="3547110"/>
                    </a:xfrm>
                    <a:prstGeom prst="rect">
                      <a:avLst/>
                    </a:prstGeom>
                  </pic:spPr>
                </pic:pic>
              </a:graphicData>
            </a:graphic>
          </wp:inline>
        </w:drawing>
      </w:r>
    </w:p>
    <w:p w14:paraId="705DD6FE">
      <w:pPr>
        <w:jc w:val="left"/>
        <w:rPr>
          <w:b/>
          <w:bCs/>
          <w:color w:val="FF0000"/>
        </w:rPr>
      </w:pPr>
    </w:p>
    <w:p w14:paraId="4E8F483E">
      <w:pPr>
        <w:pStyle w:val="7"/>
        <w:keepNext w:val="0"/>
        <w:keepLines w:val="0"/>
        <w:widowControl/>
        <w:suppressLineNumbers w:val="0"/>
        <w:shd w:val="clear" w:fill="FFFFFF"/>
        <w:spacing w:before="0" w:beforeAutospacing="0" w:after="192" w:afterAutospacing="0"/>
        <w:ind w:left="0" w:firstLine="0"/>
        <w:rPr>
          <w:rFonts w:hint="eastAsia" w:asciiTheme="minorHAnsi" w:hAnsiTheme="minorHAnsi" w:eastAsiaTheme="minorEastAsia" w:cstheme="minorBidi"/>
          <w:b/>
          <w:bCs/>
          <w:color w:val="FF0000"/>
          <w:kern w:val="2"/>
          <w:sz w:val="21"/>
          <w:szCs w:val="22"/>
          <w:lang w:val="en-US" w:eastAsia="zh-CN" w:bidi="ar-SA"/>
        </w:rPr>
      </w:pPr>
      <w:r>
        <w:rPr>
          <w:rFonts w:hint="default" w:asciiTheme="minorHAnsi" w:hAnsiTheme="minorHAnsi" w:eastAsiaTheme="minorEastAsia" w:cstheme="minorBidi"/>
          <w:b/>
          <w:bCs/>
          <w:color w:val="FF0000"/>
          <w:kern w:val="2"/>
          <w:sz w:val="21"/>
          <w:szCs w:val="22"/>
          <w:lang w:val="en-US" w:eastAsia="zh-CN" w:bidi="ar-SA"/>
        </w:rPr>
        <w:t>When using multiple light source controllers (referred to as "cards"), you may encounter a situation where the lights exhibit a breathing-like rhythm of brightness changes, known as "breathing flash." To address this issue, the APP provides a "Breathing Flash Optimization" feature. Here are the steps and considerations for using this function:</w:t>
      </w:r>
    </w:p>
    <w:p w14:paraId="3D038CDB">
      <w:pPr>
        <w:pStyle w:val="7"/>
        <w:keepNext w:val="0"/>
        <w:keepLines w:val="0"/>
        <w:widowControl/>
        <w:suppressLineNumbers w:val="0"/>
        <w:spacing w:before="192" w:beforeAutospacing="0" w:after="192" w:afterAutospacing="0"/>
        <w:rPr>
          <w:rFonts w:hint="eastAsia" w:asciiTheme="minorHAnsi" w:hAnsiTheme="minorHAnsi" w:eastAsiaTheme="minorEastAsia" w:cstheme="minorBidi"/>
          <w:b/>
          <w:bCs/>
          <w:color w:val="FF0000"/>
          <w:kern w:val="2"/>
          <w:sz w:val="21"/>
          <w:szCs w:val="22"/>
          <w:lang w:val="en-US" w:eastAsia="zh-CN" w:bidi="ar-SA"/>
        </w:rPr>
      </w:pPr>
      <w:r>
        <w:rPr>
          <w:rFonts w:hint="eastAsia" w:cstheme="minorBidi"/>
          <w:b/>
          <w:bCs/>
          <w:color w:val="FF0000"/>
          <w:kern w:val="2"/>
          <w:sz w:val="21"/>
          <w:szCs w:val="22"/>
          <w:lang w:val="en-US" w:eastAsia="zh-CN" w:bidi="ar-SA"/>
        </w:rPr>
        <w:t>①</w:t>
      </w:r>
      <w:r>
        <w:rPr>
          <w:rFonts w:hint="default" w:asciiTheme="minorHAnsi" w:hAnsiTheme="minorHAnsi" w:eastAsiaTheme="minorEastAsia" w:cstheme="minorBidi"/>
          <w:b/>
          <w:bCs/>
          <w:color w:val="FF0000"/>
          <w:kern w:val="2"/>
          <w:sz w:val="21"/>
          <w:szCs w:val="22"/>
          <w:lang w:val="en-US" w:eastAsia="zh-CN" w:bidi="ar-SA"/>
        </w:rPr>
        <w:t>Ensure All Controllers Are Open: Before using the optimization feature, make sure that all connected controllers are successfully opened in the APP.</w:t>
      </w:r>
    </w:p>
    <w:p w14:paraId="7BD293BC">
      <w:pPr>
        <w:pStyle w:val="7"/>
        <w:keepNext w:val="0"/>
        <w:keepLines w:val="0"/>
        <w:widowControl/>
        <w:suppressLineNumbers w:val="0"/>
        <w:spacing w:before="192" w:beforeAutospacing="0" w:after="192" w:afterAutospacing="0"/>
        <w:rPr>
          <w:rFonts w:hint="default" w:asciiTheme="minorHAnsi" w:hAnsiTheme="minorHAnsi" w:eastAsiaTheme="minorEastAsia" w:cstheme="minorBidi"/>
          <w:b/>
          <w:bCs/>
          <w:color w:val="FF0000"/>
          <w:kern w:val="2"/>
          <w:sz w:val="21"/>
          <w:szCs w:val="22"/>
          <w:lang w:val="en-US" w:eastAsia="zh-CN" w:bidi="ar-SA"/>
        </w:rPr>
      </w:pPr>
      <w:r>
        <w:rPr>
          <w:rFonts w:hint="eastAsia" w:cstheme="minorBidi"/>
          <w:b/>
          <w:bCs/>
          <w:color w:val="FF0000"/>
          <w:kern w:val="2"/>
          <w:sz w:val="21"/>
          <w:szCs w:val="22"/>
          <w:lang w:val="en-US" w:eastAsia="zh-CN" w:bidi="ar-SA"/>
        </w:rPr>
        <w:t>②</w:t>
      </w:r>
      <w:r>
        <w:rPr>
          <w:rFonts w:hint="default" w:asciiTheme="minorHAnsi" w:hAnsiTheme="minorHAnsi" w:eastAsiaTheme="minorEastAsia" w:cstheme="minorBidi"/>
          <w:b/>
          <w:bCs/>
          <w:color w:val="FF0000"/>
          <w:kern w:val="2"/>
          <w:sz w:val="21"/>
          <w:szCs w:val="22"/>
          <w:lang w:val="en-US" w:eastAsia="zh-CN" w:bidi="ar-SA"/>
        </w:rPr>
        <w:t>Restart Controllers After Optimization: Once the optimization is successfully applied, you need to restart the controllers. This involves powering them off and then back on.</w:t>
      </w:r>
    </w:p>
    <w:p w14:paraId="309EA5D0">
      <w:pPr>
        <w:pStyle w:val="7"/>
        <w:keepNext w:val="0"/>
        <w:keepLines w:val="0"/>
        <w:widowControl/>
        <w:suppressLineNumbers w:val="0"/>
        <w:spacing w:before="192" w:beforeAutospacing="0" w:after="192" w:afterAutospacing="0"/>
        <w:rPr>
          <w:rFonts w:hint="eastAsia" w:asciiTheme="minorHAnsi" w:hAnsiTheme="minorHAnsi" w:eastAsiaTheme="minorEastAsia" w:cstheme="minorBidi"/>
          <w:b/>
          <w:bCs/>
          <w:color w:val="FF0000"/>
          <w:kern w:val="2"/>
          <w:sz w:val="21"/>
          <w:szCs w:val="22"/>
          <w:lang w:val="en-US" w:eastAsia="zh-CN" w:bidi="ar-SA"/>
        </w:rPr>
      </w:pPr>
      <w:r>
        <w:rPr>
          <w:rFonts w:hint="eastAsia" w:cstheme="minorBidi"/>
          <w:b/>
          <w:bCs/>
          <w:color w:val="FF0000"/>
          <w:kern w:val="2"/>
          <w:sz w:val="21"/>
          <w:szCs w:val="22"/>
          <w:lang w:val="en-US" w:eastAsia="zh-CN" w:bidi="ar-SA"/>
        </w:rPr>
        <w:t>③</w:t>
      </w:r>
      <w:r>
        <w:rPr>
          <w:rFonts w:hint="default" w:asciiTheme="minorHAnsi" w:hAnsiTheme="minorHAnsi" w:eastAsiaTheme="minorEastAsia" w:cstheme="minorBidi"/>
          <w:b/>
          <w:bCs/>
          <w:color w:val="FF0000"/>
          <w:kern w:val="2"/>
          <w:sz w:val="21"/>
          <w:szCs w:val="22"/>
          <w:lang w:val="en-US" w:eastAsia="zh-CN" w:bidi="ar-SA"/>
        </w:rPr>
        <w:t>Firmware and DLL Version Requirements: The firmware version of the controllers must be 2103 or higher, and the DLL version must be 7 or higher to use this feature effectively.</w:t>
      </w:r>
    </w:p>
    <w:p w14:paraId="4327075E">
      <w:pPr>
        <w:pStyle w:val="7"/>
        <w:keepNext w:val="0"/>
        <w:keepLines w:val="0"/>
        <w:widowControl/>
        <w:suppressLineNumbers w:val="0"/>
        <w:shd w:val="clear" w:fill="FFFFFF"/>
        <w:spacing w:before="0" w:beforeAutospacing="0" w:after="0" w:afterAutospacing="0"/>
        <w:ind w:left="0" w:firstLine="0"/>
        <w:rPr>
          <w:rFonts w:hint="default" w:asciiTheme="minorHAnsi" w:hAnsiTheme="minorHAnsi" w:eastAsiaTheme="minorEastAsia" w:cstheme="minorBidi"/>
          <w:b/>
          <w:bCs/>
          <w:color w:val="FF0000"/>
          <w:kern w:val="2"/>
          <w:sz w:val="21"/>
          <w:szCs w:val="22"/>
          <w:lang w:val="en-US" w:eastAsia="zh-CN" w:bidi="ar-SA"/>
        </w:rPr>
      </w:pPr>
      <w:r>
        <w:rPr>
          <w:rFonts w:hint="default" w:asciiTheme="minorHAnsi" w:hAnsiTheme="minorHAnsi" w:eastAsiaTheme="minorEastAsia" w:cstheme="minorBidi"/>
          <w:b/>
          <w:bCs/>
          <w:color w:val="FF0000"/>
          <w:kern w:val="2"/>
          <w:sz w:val="21"/>
          <w:szCs w:val="22"/>
          <w:lang w:val="en-US" w:eastAsia="zh-CN" w:bidi="ar-SA"/>
        </w:rPr>
        <w:t>By following these steps, you can mitigate the breathing flash effect and ensure stable light output across multiple controllers.</w:t>
      </w:r>
    </w:p>
    <w:p w14:paraId="649568C9">
      <w:pPr>
        <w:jc w:val="left"/>
        <w:rPr>
          <w:rFonts w:hint="eastAsia"/>
          <w:b/>
          <w:bCs/>
          <w:color w:val="FF0000"/>
        </w:rPr>
      </w:pPr>
    </w:p>
    <w:p w14:paraId="590B94B1">
      <w:pPr>
        <w:spacing w:line="240" w:lineRule="exact"/>
        <w:jc w:val="left"/>
        <w:rPr>
          <w:sz w:val="32"/>
          <w:szCs w:val="32"/>
        </w:rPr>
      </w:pPr>
    </w:p>
    <w:p w14:paraId="2C54220B">
      <w:pPr>
        <w:pStyle w:val="13"/>
        <w:numPr>
          <w:numId w:val="0"/>
        </w:numPr>
        <w:ind w:leftChars="0"/>
        <w:jc w:val="left"/>
        <w:rPr>
          <w:rFonts w:hint="eastAsia"/>
          <w:b/>
          <w:sz w:val="28"/>
          <w:szCs w:val="28"/>
        </w:rPr>
      </w:pPr>
      <w:r>
        <w:rPr>
          <w:rFonts w:hint="eastAsia"/>
          <w:b/>
          <w:sz w:val="28"/>
          <w:szCs w:val="28"/>
          <w:lang w:val="en-US" w:eastAsia="zh-CN"/>
        </w:rPr>
        <w:t>4，</w:t>
      </w:r>
      <w:r>
        <w:rPr>
          <w:rFonts w:hint="eastAsia"/>
          <w:b/>
          <w:sz w:val="28"/>
          <w:szCs w:val="28"/>
        </w:rPr>
        <w:t>通讯控制（软件工程师看）C</w:t>
      </w:r>
      <w:r>
        <w:rPr>
          <w:rFonts w:hint="eastAsia"/>
          <w:b/>
          <w:sz w:val="28"/>
          <w:szCs w:val="28"/>
        </w:rPr>
        <w:t>ommunication Control (For Software Engineers)</w:t>
      </w:r>
    </w:p>
    <w:p w14:paraId="32AACE5F">
      <w:pPr>
        <w:jc w:val="left"/>
        <w:rPr>
          <w:sz w:val="28"/>
          <w:szCs w:val="28"/>
        </w:rPr>
      </w:pPr>
      <w:r>
        <w:drawing>
          <wp:inline distT="0" distB="0" distL="0" distR="0">
            <wp:extent cx="3916045" cy="259651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3914872" cy="2596109"/>
                    </a:xfrm>
                    <a:prstGeom prst="rect">
                      <a:avLst/>
                    </a:prstGeom>
                  </pic:spPr>
                </pic:pic>
              </a:graphicData>
            </a:graphic>
          </wp:inline>
        </w:drawing>
      </w:r>
    </w:p>
    <w:p w14:paraId="5DBBEC33">
      <w:pPr>
        <w:jc w:val="left"/>
        <w:rPr>
          <w:rFonts w:hint="eastAsia"/>
          <w:sz w:val="24"/>
          <w:szCs w:val="28"/>
        </w:rPr>
      </w:pPr>
      <w:r>
        <w:rPr>
          <w:rFonts w:hint="eastAsia"/>
          <w:sz w:val="24"/>
          <w:szCs w:val="28"/>
        </w:rPr>
        <w:t>Click the "Settings" button on the right side of the diagram to select the operating modes for channels 0-3, as shown in the diagram below.</w:t>
      </w:r>
    </w:p>
    <w:p w14:paraId="0D614AA1">
      <w:pPr>
        <w:jc w:val="left"/>
        <w:rPr>
          <w:sz w:val="28"/>
          <w:szCs w:val="28"/>
        </w:rPr>
      </w:pPr>
      <w:r>
        <w:drawing>
          <wp:inline distT="0" distB="0" distL="0" distR="0">
            <wp:extent cx="1866900" cy="18224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867458" cy="1822817"/>
                    </a:xfrm>
                    <a:prstGeom prst="rect">
                      <a:avLst/>
                    </a:prstGeom>
                  </pic:spPr>
                </pic:pic>
              </a:graphicData>
            </a:graphic>
          </wp:inline>
        </w:drawing>
      </w:r>
      <w:r>
        <w:rPr>
          <w:rFonts w:hint="eastAsia"/>
          <w:sz w:val="28"/>
          <w:szCs w:val="28"/>
        </w:rPr>
        <w:t xml:space="preserve">  </w:t>
      </w:r>
      <w:r>
        <w:drawing>
          <wp:inline distT="0" distB="0" distL="0" distR="0">
            <wp:extent cx="1871980" cy="18275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872658" cy="1827893"/>
                    </a:xfrm>
                    <a:prstGeom prst="rect">
                      <a:avLst/>
                    </a:prstGeom>
                  </pic:spPr>
                </pic:pic>
              </a:graphicData>
            </a:graphic>
          </wp:inline>
        </w:drawing>
      </w:r>
    </w:p>
    <w:p w14:paraId="6878BDC1">
      <w:pPr>
        <w:spacing w:line="240" w:lineRule="exact"/>
        <w:jc w:val="left"/>
        <w:rPr>
          <w:sz w:val="28"/>
          <w:szCs w:val="28"/>
        </w:rPr>
      </w:pPr>
    </w:p>
    <w:p w14:paraId="1E473480">
      <w:pPr>
        <w:jc w:val="left"/>
        <w:rPr>
          <w:rFonts w:hint="eastAsia"/>
          <w:b/>
          <w:color w:val="FF0000"/>
          <w:sz w:val="24"/>
          <w:szCs w:val="28"/>
        </w:rPr>
      </w:pPr>
      <w:r>
        <w:rPr>
          <w:rFonts w:hint="eastAsia"/>
          <w:b/>
          <w:color w:val="FF0000"/>
          <w:sz w:val="24"/>
          <w:szCs w:val="28"/>
        </w:rPr>
        <w:t>Part of the agreement: After installing the app, open the "Command Generator" within the application.</w:t>
      </w:r>
    </w:p>
    <w:p w14:paraId="5DD6CB6F">
      <w:pPr>
        <w:jc w:val="left"/>
        <w:rPr>
          <w:sz w:val="28"/>
          <w:szCs w:val="28"/>
        </w:rPr>
      </w:pPr>
      <w:r>
        <w:drawing>
          <wp:inline distT="0" distB="0" distL="0" distR="0">
            <wp:extent cx="3891280" cy="2562225"/>
            <wp:effectExtent l="0" t="0" r="0" b="0"/>
            <wp:docPr id="12" name="图片 12" descr="D:\Tencent\121092162\Image\C2C\58924A4A7DB9C4FB3F0527A59088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Tencent\121092162\Image\C2C\58924A4A7DB9C4FB3F0527A5908830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89923" cy="2560992"/>
                    </a:xfrm>
                    <a:prstGeom prst="rect">
                      <a:avLst/>
                    </a:prstGeom>
                    <a:noFill/>
                    <a:ln>
                      <a:noFill/>
                    </a:ln>
                  </pic:spPr>
                </pic:pic>
              </a:graphicData>
            </a:graphic>
          </wp:inline>
        </w:drawing>
      </w:r>
    </w:p>
    <w:p w14:paraId="14475697">
      <w:pPr>
        <w:jc w:val="left"/>
        <w:rPr>
          <w:rFonts w:hint="eastAsia"/>
          <w:sz w:val="24"/>
          <w:szCs w:val="28"/>
        </w:rPr>
      </w:pPr>
      <w:r>
        <w:rPr>
          <w:rFonts w:hint="eastAsia"/>
          <w:sz w:val="24"/>
          <w:szCs w:val="28"/>
        </w:rPr>
        <w:t>You can obtain the set instruction diagrams from the instruction generator.</w:t>
      </w:r>
    </w:p>
    <w:p w14:paraId="0FD19C9A">
      <w:pPr>
        <w:jc w:val="left"/>
        <w:rPr>
          <w:sz w:val="28"/>
          <w:szCs w:val="28"/>
        </w:rPr>
      </w:pPr>
      <w:r>
        <w:drawing>
          <wp:inline distT="0" distB="0" distL="0" distR="0">
            <wp:extent cx="3800475" cy="36379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3806134" cy="3643855"/>
                    </a:xfrm>
                    <a:prstGeom prst="rect">
                      <a:avLst/>
                    </a:prstGeom>
                  </pic:spPr>
                </pic:pic>
              </a:graphicData>
            </a:graphic>
          </wp:inline>
        </w:drawing>
      </w:r>
    </w:p>
    <w:p w14:paraId="777166D4">
      <w:pPr>
        <w:spacing w:line="240" w:lineRule="exact"/>
        <w:jc w:val="left"/>
        <w:rPr>
          <w:b/>
          <w:bCs/>
          <w:sz w:val="28"/>
          <w:szCs w:val="28"/>
        </w:rPr>
      </w:pPr>
    </w:p>
    <w:p w14:paraId="5482DDA2">
      <w:pPr>
        <w:pStyle w:val="13"/>
        <w:numPr>
          <w:numId w:val="0"/>
        </w:numPr>
        <w:ind w:leftChars="0"/>
        <w:jc w:val="left"/>
        <w:rPr>
          <w:b/>
          <w:sz w:val="28"/>
          <w:szCs w:val="28"/>
        </w:rPr>
      </w:pPr>
      <w:r>
        <w:rPr>
          <w:rFonts w:hint="eastAsia"/>
          <w:b/>
          <w:sz w:val="28"/>
          <w:szCs w:val="28"/>
          <w:lang w:val="en-US" w:eastAsia="zh-CN"/>
        </w:rPr>
        <w:t>5,</w:t>
      </w:r>
      <w:r>
        <w:rPr>
          <w:rFonts w:hint="eastAsia"/>
          <w:b/>
          <w:sz w:val="28"/>
          <w:szCs w:val="28"/>
        </w:rPr>
        <w:t>Wiring Diagram (For Electrical Engineers)</w:t>
      </w:r>
    </w:p>
    <w:p w14:paraId="3B7D6B31">
      <w:pPr>
        <w:jc w:val="left"/>
        <w:rPr>
          <w:szCs w:val="21"/>
        </w:rPr>
      </w:pPr>
      <w:r>
        <w:drawing>
          <wp:inline distT="0" distB="0" distL="0" distR="0">
            <wp:extent cx="3371850" cy="29222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375482" cy="2925808"/>
                    </a:xfrm>
                    <a:prstGeom prst="rect">
                      <a:avLst/>
                    </a:prstGeom>
                  </pic:spPr>
                </pic:pic>
              </a:graphicData>
            </a:graphic>
          </wp:inline>
        </w:drawing>
      </w:r>
    </w:p>
    <w:p w14:paraId="5585FA63">
      <w:pPr>
        <w:spacing w:line="320" w:lineRule="exact"/>
        <w:jc w:val="left"/>
        <w:rPr>
          <w:szCs w:val="21"/>
        </w:rPr>
      </w:pPr>
    </w:p>
    <w:p w14:paraId="0FE37BAA">
      <w:pPr>
        <w:spacing w:line="320" w:lineRule="exact"/>
        <w:jc w:val="left"/>
        <w:rPr>
          <w:szCs w:val="21"/>
        </w:rPr>
      </w:pPr>
    </w:p>
    <w:p w14:paraId="250BD81D">
      <w:pPr>
        <w:spacing w:line="320" w:lineRule="exact"/>
        <w:jc w:val="left"/>
        <w:rPr>
          <w:szCs w:val="21"/>
        </w:rPr>
      </w:pPr>
    </w:p>
    <w:p w14:paraId="526EA295">
      <w:pPr>
        <w:spacing w:line="320" w:lineRule="exact"/>
        <w:jc w:val="left"/>
        <w:rPr>
          <w:szCs w:val="21"/>
        </w:rPr>
      </w:pPr>
    </w:p>
    <w:p w14:paraId="796003FE">
      <w:pPr>
        <w:spacing w:line="320" w:lineRule="exact"/>
        <w:jc w:val="left"/>
        <w:rPr>
          <w:szCs w:val="21"/>
        </w:rPr>
      </w:pPr>
    </w:p>
    <w:p w14:paraId="73862D9E">
      <w:pPr>
        <w:pStyle w:val="13"/>
        <w:numPr>
          <w:numId w:val="0"/>
        </w:numPr>
        <w:ind w:leftChars="0"/>
        <w:jc w:val="left"/>
        <w:rPr>
          <w:rFonts w:hint="eastAsia"/>
          <w:b/>
          <w:sz w:val="28"/>
          <w:szCs w:val="28"/>
        </w:rPr>
      </w:pPr>
      <w:r>
        <w:rPr>
          <w:rFonts w:hint="eastAsia"/>
          <w:b/>
          <w:sz w:val="28"/>
          <w:szCs w:val="28"/>
          <w:lang w:val="en-US" w:eastAsia="zh-CN"/>
        </w:rPr>
        <w:t>6,</w:t>
      </w:r>
      <w:r>
        <w:rPr>
          <w:rFonts w:hint="eastAsia"/>
          <w:b/>
          <w:sz w:val="22"/>
          <w:szCs w:val="21"/>
        </w:rPr>
        <w:t>长*宽*高10.5*7.3*3cm</w:t>
      </w:r>
      <w:r>
        <w:rPr>
          <w:rFonts w:hint="eastAsia"/>
          <w:b/>
          <w:sz w:val="28"/>
          <w:szCs w:val="28"/>
        </w:rPr>
        <w:t xml:space="preserve">Product dimensions (structural engineer): </w:t>
      </w:r>
      <w:r>
        <w:rPr>
          <w:rFonts w:hint="eastAsia"/>
          <w:b/>
          <w:sz w:val="22"/>
          <w:szCs w:val="21"/>
        </w:rPr>
        <w:t>Length*Width*Height 10.5*7.3*3 cm</w:t>
      </w:r>
    </w:p>
    <w:p w14:paraId="7D90FA75">
      <w:pPr>
        <w:jc w:val="left"/>
        <w:rPr>
          <w:szCs w:val="21"/>
        </w:rPr>
      </w:pPr>
      <w: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350260" cy="2600325"/>
            <wp:effectExtent l="0" t="0" r="254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350260" cy="2600325"/>
                    </a:xfrm>
                    <a:prstGeom prst="rect">
                      <a:avLst/>
                    </a:prstGeom>
                  </pic:spPr>
                </pic:pic>
              </a:graphicData>
            </a:graphic>
          </wp:anchor>
        </w:drawing>
      </w:r>
      <w:r>
        <w:rPr>
          <w:szCs w:val="21"/>
        </w:rPr>
        <w:br w:type="textWrapping" w:clear="all"/>
      </w:r>
    </w:p>
    <w:p w14:paraId="3DE568A5">
      <w:pPr>
        <w:jc w:val="left"/>
        <w:rPr>
          <w:szCs w:val="21"/>
        </w:rPr>
      </w:pPr>
    </w:p>
    <w:p w14:paraId="24EC4B73">
      <w:pPr>
        <w:pStyle w:val="13"/>
        <w:numPr>
          <w:numId w:val="0"/>
        </w:numPr>
        <w:ind w:leftChars="0"/>
        <w:jc w:val="left"/>
        <w:rPr>
          <w:b/>
          <w:sz w:val="28"/>
          <w:szCs w:val="28"/>
        </w:rPr>
      </w:pPr>
      <w:r>
        <w:rPr>
          <w:rFonts w:hint="eastAsia"/>
          <w:b/>
          <w:sz w:val="28"/>
          <w:szCs w:val="28"/>
          <w:lang w:val="en-US" w:eastAsia="zh-CN"/>
        </w:rPr>
        <w:t>7,</w:t>
      </w:r>
      <w:r>
        <w:rPr>
          <w:b/>
          <w:sz w:val="28"/>
          <w:szCs w:val="28"/>
        </w:rPr>
        <w:t>Notes:</w:t>
      </w:r>
      <w:r>
        <w:rPr>
          <w:rFonts w:hint="eastAsia"/>
          <w:b/>
          <w:sz w:val="28"/>
          <w:szCs w:val="28"/>
        </w:rPr>
        <w:t xml:space="preserve"> </w:t>
      </w:r>
    </w:p>
    <w:p w14:paraId="49891016">
      <w:pPr>
        <w:pStyle w:val="13"/>
        <w:ind w:left="720" w:firstLine="0" w:firstLineChars="0"/>
        <w:jc w:val="left"/>
        <w:rPr>
          <w:rFonts w:hint="eastAsia"/>
          <w:szCs w:val="21"/>
        </w:rPr>
      </w:pPr>
      <w:r>
        <w:rPr>
          <w:szCs w:val="21"/>
        </w:rPr>
        <w:t>When using the strobe function, it's necessary to set different external trigger delays for different cameras, with a delay of approximately 2ms, to prevent unstable lighting from affecting the quality of the captured images.</w:t>
      </w:r>
    </w:p>
    <w:p w14:paraId="4D6D18BD">
      <w:pPr>
        <w:spacing w:line="240" w:lineRule="exact"/>
        <w:jc w:val="left"/>
        <w:rPr>
          <w:b/>
          <w:sz w:val="28"/>
          <w:szCs w:val="28"/>
        </w:rPr>
      </w:pPr>
    </w:p>
    <w:p w14:paraId="6D5AFA4D">
      <w:pPr>
        <w:spacing w:line="240" w:lineRule="exact"/>
        <w:jc w:val="left"/>
        <w:rPr>
          <w:b/>
          <w:sz w:val="28"/>
          <w:szCs w:val="28"/>
        </w:rPr>
      </w:pPr>
    </w:p>
    <w:p w14:paraId="56414E89">
      <w:pPr>
        <w:pStyle w:val="13"/>
        <w:numPr>
          <w:numId w:val="0"/>
        </w:numPr>
        <w:ind w:leftChars="0"/>
        <w:jc w:val="left"/>
        <w:rPr>
          <w:rFonts w:hint="eastAsia"/>
          <w:b/>
          <w:bCs/>
          <w:color w:val="FF0000"/>
          <w:sz w:val="28"/>
          <w:szCs w:val="28"/>
        </w:rPr>
      </w:pPr>
      <w:r>
        <w:rPr>
          <w:rFonts w:hint="eastAsia"/>
          <w:b/>
          <w:bCs/>
          <w:color w:val="FF0000"/>
          <w:sz w:val="28"/>
          <w:szCs w:val="28"/>
          <w:lang w:val="en-US" w:eastAsia="zh-CN"/>
        </w:rPr>
        <w:t>8,</w:t>
      </w:r>
      <w:r>
        <w:rPr>
          <w:rFonts w:hint="eastAsia"/>
          <w:b/>
          <w:bCs/>
          <w:color w:val="FF0000"/>
          <w:sz w:val="28"/>
          <w:szCs w:val="28"/>
        </w:rPr>
        <w:t>Advantages:</w:t>
      </w:r>
    </w:p>
    <w:p w14:paraId="73AA0111">
      <w:pPr>
        <w:spacing w:line="320" w:lineRule="exact"/>
        <w:jc w:val="left"/>
        <w:rPr>
          <w:rFonts w:hint="eastAsia"/>
          <w:b/>
          <w:bCs/>
          <w:sz w:val="28"/>
          <w:szCs w:val="28"/>
        </w:rPr>
      </w:pPr>
      <w:r>
        <w:rPr>
          <w:rFonts w:hint="eastAsia"/>
          <w:b/>
          <w:bCs/>
          <w:sz w:val="28"/>
          <w:szCs w:val="28"/>
        </w:rPr>
        <w:t xml:space="preserve">*Indicator Lights: </w:t>
      </w:r>
    </w:p>
    <w:p w14:paraId="6AC6D470">
      <w:pPr>
        <w:spacing w:line="320" w:lineRule="exact"/>
        <w:jc w:val="left"/>
        <w:rPr>
          <w:rFonts w:hint="eastAsia"/>
          <w:bCs/>
          <w:sz w:val="28"/>
          <w:szCs w:val="28"/>
        </w:rPr>
      </w:pPr>
      <w:r>
        <w:rPr>
          <w:rFonts w:hint="eastAsia"/>
          <w:bCs/>
          <w:sz w:val="28"/>
          <w:szCs w:val="28"/>
        </w:rPr>
        <w:t>When the microcontroller is operating normally, LED1 is on; when switching work modes, LED2 flashes.</w:t>
      </w:r>
    </w:p>
    <w:p w14:paraId="78D9DD7A">
      <w:pPr>
        <w:spacing w:line="200" w:lineRule="exact"/>
        <w:jc w:val="left"/>
        <w:rPr>
          <w:rFonts w:asciiTheme="minorEastAsia" w:hAnsiTheme="minorEastAsia"/>
          <w:sz w:val="24"/>
          <w:szCs w:val="21"/>
        </w:rPr>
      </w:pPr>
    </w:p>
    <w:p w14:paraId="59129D0F">
      <w:pPr>
        <w:jc w:val="left"/>
        <w:rPr>
          <w:rFonts w:asciiTheme="minorEastAsia" w:hAnsiTheme="minorEastAsia"/>
          <w:sz w:val="24"/>
          <w:szCs w:val="21"/>
        </w:rPr>
      </w:pPr>
      <w:r>
        <w:drawing>
          <wp:inline distT="0" distB="0" distL="0" distR="0">
            <wp:extent cx="4389755" cy="2838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4395977" cy="2842121"/>
                    </a:xfrm>
                    <a:prstGeom prst="rect">
                      <a:avLst/>
                    </a:prstGeom>
                  </pic:spPr>
                </pic:pic>
              </a:graphicData>
            </a:graphic>
          </wp:inline>
        </w:drawing>
      </w:r>
    </w:p>
    <w:p w14:paraId="41D85BBA">
      <w:pPr>
        <w:spacing w:line="320" w:lineRule="exact"/>
        <w:jc w:val="left"/>
        <w:rPr>
          <w:rFonts w:hint="eastAsia"/>
          <w:b/>
          <w:bCs/>
          <w:sz w:val="28"/>
          <w:szCs w:val="28"/>
        </w:rPr>
      </w:pPr>
      <w:bookmarkStart w:id="0" w:name="_GoBack"/>
      <w:bookmarkEnd w:id="0"/>
      <w:r>
        <w:rPr>
          <w:rFonts w:hint="eastAsia"/>
          <w:b/>
          <w:bCs/>
          <w:sz w:val="28"/>
          <w:szCs w:val="28"/>
        </w:rPr>
        <w:t>*Multiple light source controllers can be used simultaneously!</w:t>
      </w:r>
    </w:p>
    <w:p w14:paraId="688FCCC8">
      <w:pPr>
        <w:spacing w:line="320" w:lineRule="exact"/>
        <w:jc w:val="left"/>
        <w:rPr>
          <w:rFonts w:hint="eastAsia"/>
          <w:bCs/>
          <w:sz w:val="28"/>
          <w:szCs w:val="28"/>
        </w:rPr>
      </w:pPr>
      <w:r>
        <w:rPr>
          <w:rFonts w:hint="eastAsia"/>
          <w:bCs/>
          <w:sz w:val="28"/>
          <w:szCs w:val="28"/>
        </w:rPr>
        <w:t>An example diagram of connecting 2 light controllers is shown below (the connected serial port numbers are 9 and 1):</w:t>
      </w:r>
    </w:p>
    <w:p w14:paraId="54D7E620">
      <w:pPr>
        <w:jc w:val="left"/>
        <w:rPr>
          <w:sz w:val="28"/>
          <w:szCs w:val="28"/>
        </w:rPr>
      </w:pPr>
      <w:r>
        <w:rPr>
          <w:sz w:val="28"/>
          <w:szCs w:val="28"/>
        </w:rPr>
        <w:drawing>
          <wp:inline distT="0" distB="0" distL="0" distR="0">
            <wp:extent cx="4000500" cy="278574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06173" cy="2790264"/>
                    </a:xfrm>
                    <a:prstGeom prst="rect">
                      <a:avLst/>
                    </a:prstGeom>
                    <a:noFill/>
                    <a:ln>
                      <a:noFill/>
                    </a:ln>
                    <a:effectLst/>
                  </pic:spPr>
                </pic:pic>
              </a:graphicData>
            </a:graphic>
          </wp:inline>
        </w:drawing>
      </w:r>
    </w:p>
    <w:p w14:paraId="79A44405">
      <w:pPr>
        <w:jc w:val="left"/>
        <w:rPr>
          <w:szCs w:val="21"/>
        </w:rPr>
      </w:pPr>
      <w:r>
        <w:rPr>
          <w:rFonts w:hint="eastAsia"/>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3Font_1">
    <w:altName w:val="宋体"/>
    <w:panose1 w:val="00000000000000000000"/>
    <w:charset w:val="86"/>
    <w:family w:val="swiss"/>
    <w:pitch w:val="default"/>
    <w:sig w:usb0="00000000" w:usb1="00000000" w:usb2="00000010" w:usb3="00000000" w:csb0="00040000" w:csb1="00000000"/>
  </w:font>
  <w:font w:name="TimesNewRoman">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MGVkNmVkNTE1MjkxNTEyNTFhNTIxMDFlMGQyMWMifQ=="/>
  </w:docVars>
  <w:rsids>
    <w:rsidRoot w:val="001306AF"/>
    <w:rsid w:val="0000752E"/>
    <w:rsid w:val="000429FD"/>
    <w:rsid w:val="00042F34"/>
    <w:rsid w:val="00052BD4"/>
    <w:rsid w:val="00063BE9"/>
    <w:rsid w:val="00064B02"/>
    <w:rsid w:val="0006507F"/>
    <w:rsid w:val="00070698"/>
    <w:rsid w:val="000807DD"/>
    <w:rsid w:val="00080F69"/>
    <w:rsid w:val="00093E2A"/>
    <w:rsid w:val="000A7045"/>
    <w:rsid w:val="000A7B53"/>
    <w:rsid w:val="000B4731"/>
    <w:rsid w:val="00101EDA"/>
    <w:rsid w:val="001139EE"/>
    <w:rsid w:val="0012085B"/>
    <w:rsid w:val="00124580"/>
    <w:rsid w:val="001306AF"/>
    <w:rsid w:val="00141066"/>
    <w:rsid w:val="00150840"/>
    <w:rsid w:val="001B087B"/>
    <w:rsid w:val="001F18D3"/>
    <w:rsid w:val="00201318"/>
    <w:rsid w:val="0020300E"/>
    <w:rsid w:val="00212554"/>
    <w:rsid w:val="002379FC"/>
    <w:rsid w:val="00243D14"/>
    <w:rsid w:val="00257CC9"/>
    <w:rsid w:val="00275791"/>
    <w:rsid w:val="00296E1A"/>
    <w:rsid w:val="00297B3C"/>
    <w:rsid w:val="002A3CBF"/>
    <w:rsid w:val="002A7BC7"/>
    <w:rsid w:val="002B1DCD"/>
    <w:rsid w:val="002B32D3"/>
    <w:rsid w:val="002C64BE"/>
    <w:rsid w:val="002D5353"/>
    <w:rsid w:val="002E2A80"/>
    <w:rsid w:val="002E7DF6"/>
    <w:rsid w:val="002F2079"/>
    <w:rsid w:val="002F26CD"/>
    <w:rsid w:val="002F6354"/>
    <w:rsid w:val="00303DEC"/>
    <w:rsid w:val="00312122"/>
    <w:rsid w:val="0031224F"/>
    <w:rsid w:val="00356C43"/>
    <w:rsid w:val="00372DD7"/>
    <w:rsid w:val="003B43F0"/>
    <w:rsid w:val="003B7CC5"/>
    <w:rsid w:val="003D4964"/>
    <w:rsid w:val="003E5FB6"/>
    <w:rsid w:val="003F5123"/>
    <w:rsid w:val="00406469"/>
    <w:rsid w:val="00412E83"/>
    <w:rsid w:val="00414731"/>
    <w:rsid w:val="004256B1"/>
    <w:rsid w:val="004458B5"/>
    <w:rsid w:val="00447B36"/>
    <w:rsid w:val="0048110B"/>
    <w:rsid w:val="0048511E"/>
    <w:rsid w:val="00485CD1"/>
    <w:rsid w:val="004A7DB2"/>
    <w:rsid w:val="004B78F7"/>
    <w:rsid w:val="004C03A7"/>
    <w:rsid w:val="004D0209"/>
    <w:rsid w:val="004E12D2"/>
    <w:rsid w:val="004F2E9E"/>
    <w:rsid w:val="00507052"/>
    <w:rsid w:val="005203D7"/>
    <w:rsid w:val="00521493"/>
    <w:rsid w:val="00532D2C"/>
    <w:rsid w:val="005407FC"/>
    <w:rsid w:val="00555F2C"/>
    <w:rsid w:val="00560F47"/>
    <w:rsid w:val="0056502E"/>
    <w:rsid w:val="0057007A"/>
    <w:rsid w:val="00570D00"/>
    <w:rsid w:val="00594EAC"/>
    <w:rsid w:val="005C2ADF"/>
    <w:rsid w:val="005C723D"/>
    <w:rsid w:val="005D2658"/>
    <w:rsid w:val="005D6A70"/>
    <w:rsid w:val="005E0B8B"/>
    <w:rsid w:val="005E4978"/>
    <w:rsid w:val="005E7785"/>
    <w:rsid w:val="00613CA0"/>
    <w:rsid w:val="0063215C"/>
    <w:rsid w:val="00650E94"/>
    <w:rsid w:val="00665A65"/>
    <w:rsid w:val="00672FC8"/>
    <w:rsid w:val="00681D2F"/>
    <w:rsid w:val="006836E4"/>
    <w:rsid w:val="00691FE2"/>
    <w:rsid w:val="00692B73"/>
    <w:rsid w:val="00693C21"/>
    <w:rsid w:val="006B27BE"/>
    <w:rsid w:val="006C06B6"/>
    <w:rsid w:val="006C53BE"/>
    <w:rsid w:val="006C70FE"/>
    <w:rsid w:val="006F37EE"/>
    <w:rsid w:val="00715E8D"/>
    <w:rsid w:val="00717B9C"/>
    <w:rsid w:val="00722271"/>
    <w:rsid w:val="00725E35"/>
    <w:rsid w:val="00736ADB"/>
    <w:rsid w:val="00750A55"/>
    <w:rsid w:val="00764E71"/>
    <w:rsid w:val="00767227"/>
    <w:rsid w:val="0078705E"/>
    <w:rsid w:val="007A5221"/>
    <w:rsid w:val="007B3CCB"/>
    <w:rsid w:val="007C5209"/>
    <w:rsid w:val="007D4EDB"/>
    <w:rsid w:val="007E14F9"/>
    <w:rsid w:val="007E5203"/>
    <w:rsid w:val="007E7C7D"/>
    <w:rsid w:val="00804A6D"/>
    <w:rsid w:val="00812C0C"/>
    <w:rsid w:val="00813C6A"/>
    <w:rsid w:val="00823D02"/>
    <w:rsid w:val="00824491"/>
    <w:rsid w:val="00824E85"/>
    <w:rsid w:val="00826483"/>
    <w:rsid w:val="0083309E"/>
    <w:rsid w:val="0083476B"/>
    <w:rsid w:val="0084097F"/>
    <w:rsid w:val="00845D29"/>
    <w:rsid w:val="00870FED"/>
    <w:rsid w:val="00874C56"/>
    <w:rsid w:val="0088522C"/>
    <w:rsid w:val="00887790"/>
    <w:rsid w:val="008956D3"/>
    <w:rsid w:val="008A6921"/>
    <w:rsid w:val="008C4C84"/>
    <w:rsid w:val="008D557E"/>
    <w:rsid w:val="008F363E"/>
    <w:rsid w:val="00920F87"/>
    <w:rsid w:val="00953FE7"/>
    <w:rsid w:val="009675BF"/>
    <w:rsid w:val="00970CAE"/>
    <w:rsid w:val="00974ACE"/>
    <w:rsid w:val="00995188"/>
    <w:rsid w:val="009B2A35"/>
    <w:rsid w:val="009C5B36"/>
    <w:rsid w:val="009E01EA"/>
    <w:rsid w:val="009E0BE6"/>
    <w:rsid w:val="009E4A7C"/>
    <w:rsid w:val="009E6959"/>
    <w:rsid w:val="009E77DD"/>
    <w:rsid w:val="00A17167"/>
    <w:rsid w:val="00A4234E"/>
    <w:rsid w:val="00A42738"/>
    <w:rsid w:val="00A46E85"/>
    <w:rsid w:val="00A52330"/>
    <w:rsid w:val="00A663F4"/>
    <w:rsid w:val="00A90D79"/>
    <w:rsid w:val="00A923EE"/>
    <w:rsid w:val="00A9600D"/>
    <w:rsid w:val="00A96389"/>
    <w:rsid w:val="00AB6666"/>
    <w:rsid w:val="00AC3FBE"/>
    <w:rsid w:val="00AC4243"/>
    <w:rsid w:val="00AC4B22"/>
    <w:rsid w:val="00AD5997"/>
    <w:rsid w:val="00AD68A4"/>
    <w:rsid w:val="00AE4739"/>
    <w:rsid w:val="00AF23EB"/>
    <w:rsid w:val="00B10295"/>
    <w:rsid w:val="00B23F9A"/>
    <w:rsid w:val="00B405E4"/>
    <w:rsid w:val="00B53E74"/>
    <w:rsid w:val="00B556F0"/>
    <w:rsid w:val="00B63156"/>
    <w:rsid w:val="00B77E83"/>
    <w:rsid w:val="00B92AFD"/>
    <w:rsid w:val="00B97F6A"/>
    <w:rsid w:val="00BA6C40"/>
    <w:rsid w:val="00BB1810"/>
    <w:rsid w:val="00BC3F2C"/>
    <w:rsid w:val="00BD0AFD"/>
    <w:rsid w:val="00BE2109"/>
    <w:rsid w:val="00C06695"/>
    <w:rsid w:val="00C1051D"/>
    <w:rsid w:val="00C1492F"/>
    <w:rsid w:val="00C154A2"/>
    <w:rsid w:val="00C15E5D"/>
    <w:rsid w:val="00C33CDB"/>
    <w:rsid w:val="00C36D83"/>
    <w:rsid w:val="00C40CA5"/>
    <w:rsid w:val="00C432A5"/>
    <w:rsid w:val="00C47408"/>
    <w:rsid w:val="00C5503B"/>
    <w:rsid w:val="00C55F6A"/>
    <w:rsid w:val="00C610ED"/>
    <w:rsid w:val="00C64160"/>
    <w:rsid w:val="00C82945"/>
    <w:rsid w:val="00C94890"/>
    <w:rsid w:val="00C95B44"/>
    <w:rsid w:val="00CA52B3"/>
    <w:rsid w:val="00CB1302"/>
    <w:rsid w:val="00CB5C90"/>
    <w:rsid w:val="00CC40EC"/>
    <w:rsid w:val="00CC641E"/>
    <w:rsid w:val="00CD2096"/>
    <w:rsid w:val="00CE2EA7"/>
    <w:rsid w:val="00CF13FA"/>
    <w:rsid w:val="00D030A4"/>
    <w:rsid w:val="00D032C7"/>
    <w:rsid w:val="00D0532D"/>
    <w:rsid w:val="00D06E1E"/>
    <w:rsid w:val="00D07D0B"/>
    <w:rsid w:val="00D12A71"/>
    <w:rsid w:val="00D12A9A"/>
    <w:rsid w:val="00D12F30"/>
    <w:rsid w:val="00D13D67"/>
    <w:rsid w:val="00D21037"/>
    <w:rsid w:val="00D26FFD"/>
    <w:rsid w:val="00D458AF"/>
    <w:rsid w:val="00D5455D"/>
    <w:rsid w:val="00D608D6"/>
    <w:rsid w:val="00D70D53"/>
    <w:rsid w:val="00D73544"/>
    <w:rsid w:val="00D83D94"/>
    <w:rsid w:val="00D843DF"/>
    <w:rsid w:val="00D86D73"/>
    <w:rsid w:val="00DC1AE8"/>
    <w:rsid w:val="00DC6FBD"/>
    <w:rsid w:val="00DD34B9"/>
    <w:rsid w:val="00DD689C"/>
    <w:rsid w:val="00DD765B"/>
    <w:rsid w:val="00E112CD"/>
    <w:rsid w:val="00E17645"/>
    <w:rsid w:val="00E44BDA"/>
    <w:rsid w:val="00E60FF6"/>
    <w:rsid w:val="00E647CF"/>
    <w:rsid w:val="00E67EB6"/>
    <w:rsid w:val="00E75784"/>
    <w:rsid w:val="00E90201"/>
    <w:rsid w:val="00E9035F"/>
    <w:rsid w:val="00E92F6B"/>
    <w:rsid w:val="00E93E35"/>
    <w:rsid w:val="00EA3161"/>
    <w:rsid w:val="00EA58D4"/>
    <w:rsid w:val="00ED0E3D"/>
    <w:rsid w:val="00EE1C89"/>
    <w:rsid w:val="00EE646E"/>
    <w:rsid w:val="00EF695E"/>
    <w:rsid w:val="00EF71AE"/>
    <w:rsid w:val="00F36035"/>
    <w:rsid w:val="00F61325"/>
    <w:rsid w:val="00F7061A"/>
    <w:rsid w:val="00F76149"/>
    <w:rsid w:val="00F87DC8"/>
    <w:rsid w:val="00F911B3"/>
    <w:rsid w:val="00F9170D"/>
    <w:rsid w:val="00F93425"/>
    <w:rsid w:val="00F95FFE"/>
    <w:rsid w:val="00FA43F5"/>
    <w:rsid w:val="00FB5207"/>
    <w:rsid w:val="00FC28E8"/>
    <w:rsid w:val="00FD438B"/>
    <w:rsid w:val="00FE13A9"/>
    <w:rsid w:val="013D6280"/>
    <w:rsid w:val="027155E3"/>
    <w:rsid w:val="044518AC"/>
    <w:rsid w:val="06D33389"/>
    <w:rsid w:val="08471B0E"/>
    <w:rsid w:val="0ADD41F7"/>
    <w:rsid w:val="0B7D7FCD"/>
    <w:rsid w:val="0BB85EB8"/>
    <w:rsid w:val="0C5D2AA9"/>
    <w:rsid w:val="0CB24D02"/>
    <w:rsid w:val="0E43752E"/>
    <w:rsid w:val="13C06F2A"/>
    <w:rsid w:val="18187335"/>
    <w:rsid w:val="1B817DB6"/>
    <w:rsid w:val="1D980912"/>
    <w:rsid w:val="1E7554E1"/>
    <w:rsid w:val="23272ECD"/>
    <w:rsid w:val="262332AF"/>
    <w:rsid w:val="26B267A0"/>
    <w:rsid w:val="26CB18DC"/>
    <w:rsid w:val="27F9085B"/>
    <w:rsid w:val="2EB036EF"/>
    <w:rsid w:val="3006075A"/>
    <w:rsid w:val="30EF4A63"/>
    <w:rsid w:val="350A21BF"/>
    <w:rsid w:val="366D3005"/>
    <w:rsid w:val="411A0A67"/>
    <w:rsid w:val="41B07D66"/>
    <w:rsid w:val="427174BE"/>
    <w:rsid w:val="470A0C1E"/>
    <w:rsid w:val="4C1344D9"/>
    <w:rsid w:val="4CD86064"/>
    <w:rsid w:val="4D833230"/>
    <w:rsid w:val="528A287A"/>
    <w:rsid w:val="538104BC"/>
    <w:rsid w:val="5BE30034"/>
    <w:rsid w:val="661A4616"/>
    <w:rsid w:val="68B82CC6"/>
    <w:rsid w:val="6AAC1513"/>
    <w:rsid w:val="6AAC5BA5"/>
    <w:rsid w:val="6EC60C86"/>
    <w:rsid w:val="71EB40F6"/>
    <w:rsid w:val="736B56B4"/>
    <w:rsid w:val="739039DA"/>
    <w:rsid w:val="745913EB"/>
    <w:rsid w:val="74E22B88"/>
    <w:rsid w:val="76E53F26"/>
    <w:rsid w:val="795D7D8E"/>
    <w:rsid w:val="79CF7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7"/>
    <w:unhideWhenUsed/>
    <w:uiPriority w:val="99"/>
    <w:pPr>
      <w:tabs>
        <w:tab w:val="center" w:pos="4153"/>
        <w:tab w:val="right" w:pos="8306"/>
      </w:tabs>
      <w:snapToGrid w:val="0"/>
      <w:jc w:val="left"/>
    </w:pPr>
    <w:rPr>
      <w:sz w:val="18"/>
      <w:szCs w:val="18"/>
    </w:rPr>
  </w:style>
  <w:style w:type="paragraph" w:styleId="6">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TML Code"/>
    <w:basedOn w:val="10"/>
    <w:semiHidden/>
    <w:unhideWhenUsed/>
    <w:uiPriority w:val="99"/>
    <w:rPr>
      <w:rFonts w:ascii="Courier New" w:hAnsi="Courier New"/>
      <w:sz w:val="20"/>
    </w:rPr>
  </w:style>
  <w:style w:type="paragraph" w:styleId="13">
    <w:name w:val="List Paragraph"/>
    <w:basedOn w:val="1"/>
    <w:qFormat/>
    <w:uiPriority w:val="34"/>
    <w:pPr>
      <w:ind w:firstLine="420" w:firstLineChars="200"/>
    </w:pPr>
  </w:style>
  <w:style w:type="character" w:customStyle="1" w:styleId="14">
    <w:name w:val="批注框文本 字符"/>
    <w:basedOn w:val="10"/>
    <w:link w:val="4"/>
    <w:semiHidden/>
    <w:uiPriority w:val="99"/>
    <w:rPr>
      <w:sz w:val="18"/>
      <w:szCs w:val="18"/>
    </w:rPr>
  </w:style>
  <w:style w:type="character" w:customStyle="1" w:styleId="15">
    <w:name w:val="标题 1 字符"/>
    <w:basedOn w:val="10"/>
    <w:link w:val="2"/>
    <w:uiPriority w:val="9"/>
    <w:rPr>
      <w:b/>
      <w:bCs/>
      <w:kern w:val="44"/>
      <w:sz w:val="44"/>
      <w:szCs w:val="44"/>
    </w:rPr>
  </w:style>
  <w:style w:type="character" w:customStyle="1" w:styleId="16">
    <w:name w:val="页眉 字符"/>
    <w:basedOn w:val="10"/>
    <w:link w:val="6"/>
    <w:uiPriority w:val="99"/>
    <w:rPr>
      <w:sz w:val="18"/>
      <w:szCs w:val="18"/>
    </w:rPr>
  </w:style>
  <w:style w:type="character" w:customStyle="1" w:styleId="17">
    <w:name w:val="页脚 字符"/>
    <w:basedOn w:val="10"/>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12</Pages>
  <Words>1169</Words>
  <Characters>1624</Characters>
  <Lines>13</Lines>
  <Paragraphs>3</Paragraphs>
  <TotalTime>16</TotalTime>
  <ScaleCrop>false</ScaleCrop>
  <LinksUpToDate>false</LinksUpToDate>
  <CharactersWithSpaces>1661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2020-12-03T13:42:00Z</dcterms:created>
  <dc:creator>shendu</dc:creator>
  <cp:lastModifiedBy>小臻</cp:lastModifiedBy>
  <cp:lastPrinted>2020-04-24T15:18:00Z</cp:lastPrinted>
  <dcterms:modified xsi:type="dcterms:W3CDTF">2024-10-18T08:25:15Z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4DAAA89D01BB436AA311663063673F79_13</vt:lpwstr>
  </property>
</Properties>
</file>