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52"/>
        <w:spacing w:before="163" w:after="326"/>
      </w:pPr>
      <w:bookmarkStart w:id="0" w:name="_Toc29102"/>
      <w:bookmarkStart w:id="1" w:name="_Toc48297655"/>
      <w:bookmarkStart w:id="2" w:name="_Toc451524584"/>
      <w:bookmarkStart w:id="3" w:name="_Toc12609"/>
      <w:bookmarkStart w:id="4" w:name="_Toc7415"/>
      <w:r>
        <w:rPr>
          <w:szCs w:val="44"/>
        </w:rPr>
        <w:t>Catalog</w:t>
      </w:r>
      <w:bookmarkEnd w:id="0"/>
      <w:bookmarkEnd w:id="1"/>
      <w:bookmarkEnd w:id="2"/>
      <w:bookmarkEnd w:id="3"/>
      <w:bookmarkEnd w:id="4"/>
    </w:p>
    <w:p>
      <w:pPr>
        <w:pStyle w:val="61"/>
        <w:tabs>
          <w:tab w:val="right" w:leader="dot" w:pos="8302"/>
        </w:tabs>
        <w:rPr>
          <w:rFonts w:asciiTheme="minorHAnsi" w:hAnsiTheme="minorHAnsi" w:eastAsiaTheme="minorEastAsia" w:cstheme="minorBidi"/>
          <w:b w:val="0"/>
          <w:bCs w:val="0"/>
          <w:caps w:val="0"/>
          <w:sz w:val="21"/>
          <w:szCs w:val="22"/>
        </w:rPr>
      </w:pPr>
      <w:r>
        <w:rPr>
          <w:b w:val="0"/>
          <w:bCs w:val="0"/>
          <w:caps w:val="0"/>
          <w:szCs w:val="24"/>
        </w:rPr>
        <w:fldChar w:fldCharType="begin" w:fldLock="1"/>
      </w:r>
      <w:r>
        <w:rPr>
          <w:b w:val="0"/>
        </w:rPr>
        <w:instrText xml:space="preserve"> TOC \o "1-3" \h \z \u </w:instrText>
      </w:r>
      <w:r>
        <w:rPr>
          <w:b w:val="0"/>
          <w:bCs w:val="0"/>
          <w:caps w:val="0"/>
          <w:szCs w:val="24"/>
        </w:rPr>
        <w:fldChar w:fldCharType="separate"/>
      </w:r>
      <w:r>
        <w:fldChar w:fldCharType="begin"/>
      </w:r>
      <w:r>
        <w:instrText xml:space="preserve"> HYPERLINK \l "_Toc168324974" </w:instrText>
      </w:r>
      <w:r>
        <w:fldChar w:fldCharType="separate"/>
      </w:r>
      <w:r>
        <w:rPr>
          <w:rStyle w:val="102"/>
        </w:rPr>
        <w:t>Chapter I Product Introduction</w:t>
      </w:r>
      <w:r>
        <w:tab/>
      </w:r>
      <w:r>
        <w:fldChar w:fldCharType="begin" w:fldLock="1"/>
      </w:r>
      <w:r>
        <w:instrText xml:space="preserve"> PAGEREF _Toc168324974 \h </w:instrText>
      </w:r>
      <w:r>
        <w:fldChar w:fldCharType="separate"/>
      </w:r>
      <w:r>
        <w:t>- 1 -</w:t>
      </w:r>
      <w:r>
        <w:fldChar w:fldCharType="end"/>
      </w:r>
      <w:r>
        <w:fldChar w:fldCharType="end"/>
      </w:r>
    </w:p>
    <w:p>
      <w:pPr>
        <w:pStyle w:val="77"/>
        <w:tabs>
          <w:tab w:val="left" w:pos="720"/>
          <w:tab w:val="right" w:leader="dot" w:pos="8302"/>
        </w:tabs>
        <w:rPr>
          <w:rFonts w:asciiTheme="minorHAnsi" w:hAnsiTheme="minorHAnsi" w:eastAsiaTheme="minorEastAsia" w:cstheme="minorBidi"/>
          <w:smallCaps w:val="0"/>
          <w:sz w:val="21"/>
          <w:szCs w:val="22"/>
        </w:rPr>
      </w:pPr>
      <w:r>
        <w:fldChar w:fldCharType="begin"/>
      </w:r>
      <w:r>
        <w:instrText xml:space="preserve"> HYPERLINK \l "_Toc168324975" </w:instrText>
      </w:r>
      <w:r>
        <w:fldChar w:fldCharType="separate"/>
      </w:r>
      <w:r>
        <w:rPr>
          <w:rStyle w:val="102"/>
          <w:rFonts w:ascii="Arial Unicode MS" w:hAnsi="Arial Unicode MS" w:eastAsia="Arial Unicode MS" w:cs="Arial Unicode MS"/>
        </w:rPr>
        <w:t>1.</w:t>
      </w:r>
      <w:r>
        <w:rPr>
          <w:rFonts w:asciiTheme="minorHAnsi" w:hAnsiTheme="minorHAnsi" w:eastAsiaTheme="minorEastAsia" w:cstheme="minorBidi"/>
          <w:smallCaps w:val="0"/>
          <w:sz w:val="21"/>
          <w:szCs w:val="22"/>
        </w:rPr>
        <w:tab/>
      </w:r>
      <w:r>
        <w:rPr>
          <w:rStyle w:val="102"/>
        </w:rPr>
        <w:t>Foreword</w:t>
      </w:r>
      <w:r>
        <w:tab/>
      </w:r>
      <w:r>
        <w:fldChar w:fldCharType="begin" w:fldLock="1"/>
      </w:r>
      <w:r>
        <w:instrText xml:space="preserve"> PAGEREF _Toc168324975 \h </w:instrText>
      </w:r>
      <w:r>
        <w:fldChar w:fldCharType="separate"/>
      </w:r>
      <w:r>
        <w:t>- 1 -</w:t>
      </w:r>
      <w:r>
        <w:fldChar w:fldCharType="end"/>
      </w:r>
      <w:r>
        <w:fldChar w:fldCharType="end"/>
      </w:r>
    </w:p>
    <w:p>
      <w:pPr>
        <w:pStyle w:val="77"/>
        <w:tabs>
          <w:tab w:val="left" w:pos="720"/>
          <w:tab w:val="right" w:leader="dot" w:pos="8302"/>
        </w:tabs>
        <w:rPr>
          <w:rFonts w:asciiTheme="minorHAnsi" w:hAnsiTheme="minorHAnsi" w:eastAsiaTheme="minorEastAsia" w:cstheme="minorBidi"/>
          <w:smallCaps w:val="0"/>
          <w:sz w:val="21"/>
          <w:szCs w:val="22"/>
        </w:rPr>
      </w:pPr>
      <w:r>
        <w:fldChar w:fldCharType="begin"/>
      </w:r>
      <w:r>
        <w:instrText xml:space="preserve"> HYPERLINK \l "_Toc168324976" </w:instrText>
      </w:r>
      <w:r>
        <w:fldChar w:fldCharType="separate"/>
      </w:r>
      <w:r>
        <w:rPr>
          <w:rStyle w:val="102"/>
          <w:rFonts w:ascii="Arial Unicode MS" w:hAnsi="Arial Unicode MS" w:eastAsia="Arial Unicode MS" w:cs="Arial Unicode MS"/>
        </w:rPr>
        <w:t>2.</w:t>
      </w:r>
      <w:r>
        <w:rPr>
          <w:rFonts w:asciiTheme="minorHAnsi" w:hAnsiTheme="minorHAnsi" w:eastAsiaTheme="minorEastAsia" w:cstheme="minorBidi"/>
          <w:smallCaps w:val="0"/>
          <w:sz w:val="21"/>
          <w:szCs w:val="22"/>
        </w:rPr>
        <w:tab/>
      </w:r>
      <w:r>
        <w:rPr>
          <w:rStyle w:val="102"/>
        </w:rPr>
        <w:t>Main functions</w:t>
      </w:r>
      <w:r>
        <w:tab/>
      </w:r>
      <w:r>
        <w:fldChar w:fldCharType="begin" w:fldLock="1"/>
      </w:r>
      <w:r>
        <w:instrText xml:space="preserve"> PAGEREF _Toc168324976 \h </w:instrText>
      </w:r>
      <w:r>
        <w:fldChar w:fldCharType="separate"/>
      </w:r>
      <w:r>
        <w:t>- 2 -</w:t>
      </w:r>
      <w:r>
        <w:fldChar w:fldCharType="end"/>
      </w:r>
      <w:r>
        <w:fldChar w:fldCharType="end"/>
      </w:r>
    </w:p>
    <w:p>
      <w:pPr>
        <w:pStyle w:val="61"/>
        <w:tabs>
          <w:tab w:val="right" w:leader="dot" w:pos="8302"/>
        </w:tabs>
        <w:rPr>
          <w:rFonts w:asciiTheme="minorHAnsi" w:hAnsiTheme="minorHAnsi" w:eastAsiaTheme="minorEastAsia" w:cstheme="minorBidi"/>
          <w:b w:val="0"/>
          <w:bCs w:val="0"/>
          <w:caps w:val="0"/>
          <w:sz w:val="21"/>
          <w:szCs w:val="22"/>
        </w:rPr>
      </w:pPr>
      <w:r>
        <w:fldChar w:fldCharType="begin"/>
      </w:r>
      <w:r>
        <w:instrText xml:space="preserve"> HYPERLINK \l "_Toc168324977" </w:instrText>
      </w:r>
      <w:r>
        <w:fldChar w:fldCharType="separate"/>
      </w:r>
      <w:r>
        <w:rPr>
          <w:rStyle w:val="102"/>
        </w:rPr>
        <w:t>Chapter II Interface Description</w:t>
      </w:r>
      <w:r>
        <w:tab/>
      </w:r>
      <w:r>
        <w:fldChar w:fldCharType="begin" w:fldLock="1"/>
      </w:r>
      <w:r>
        <w:instrText xml:space="preserve"> PAGEREF _Toc168324977 \h </w:instrText>
      </w:r>
      <w:r>
        <w:fldChar w:fldCharType="separate"/>
      </w:r>
      <w:r>
        <w:t>- 4 -</w:t>
      </w:r>
      <w:r>
        <w:fldChar w:fldCharType="end"/>
      </w:r>
      <w:r>
        <w:fldChar w:fldCharType="end"/>
      </w:r>
    </w:p>
    <w:p>
      <w:pPr>
        <w:pStyle w:val="61"/>
        <w:tabs>
          <w:tab w:val="right" w:leader="dot" w:pos="8302"/>
        </w:tabs>
        <w:rPr>
          <w:rFonts w:asciiTheme="minorHAnsi" w:hAnsiTheme="minorHAnsi" w:eastAsiaTheme="minorEastAsia" w:cstheme="minorBidi"/>
          <w:b w:val="0"/>
          <w:bCs w:val="0"/>
          <w:caps w:val="0"/>
          <w:sz w:val="21"/>
          <w:szCs w:val="22"/>
        </w:rPr>
      </w:pPr>
      <w:r>
        <w:fldChar w:fldCharType="begin"/>
      </w:r>
      <w:r>
        <w:instrText xml:space="preserve"> HYPERLINK \l "_Toc168324978" </w:instrText>
      </w:r>
      <w:r>
        <w:fldChar w:fldCharType="separate"/>
      </w:r>
      <w:r>
        <w:rPr>
          <w:rStyle w:val="102"/>
          <w:lang w:val="zh-CN"/>
        </w:rPr>
        <w:t>Chapter III Main Technical Indexes</w:t>
      </w:r>
      <w:r>
        <w:tab/>
      </w:r>
      <w:r>
        <w:fldChar w:fldCharType="begin" w:fldLock="1"/>
      </w:r>
      <w:r>
        <w:instrText xml:space="preserve"> PAGEREF _Toc168324978 \h </w:instrText>
      </w:r>
      <w:r>
        <w:fldChar w:fldCharType="separate"/>
      </w:r>
      <w:r>
        <w:t>- 7 -</w:t>
      </w:r>
      <w:r>
        <w:fldChar w:fldCharType="end"/>
      </w:r>
      <w:r>
        <w:fldChar w:fldCharType="end"/>
      </w:r>
    </w:p>
    <w:p>
      <w:pPr>
        <w:pStyle w:val="77"/>
        <w:tabs>
          <w:tab w:val="left" w:pos="720"/>
          <w:tab w:val="right" w:leader="dot" w:pos="8302"/>
        </w:tabs>
        <w:rPr>
          <w:rFonts w:asciiTheme="minorHAnsi" w:hAnsiTheme="minorHAnsi" w:eastAsiaTheme="minorEastAsia" w:cstheme="minorBidi"/>
          <w:smallCaps w:val="0"/>
          <w:sz w:val="21"/>
          <w:szCs w:val="22"/>
        </w:rPr>
      </w:pPr>
      <w:r>
        <w:fldChar w:fldCharType="begin"/>
      </w:r>
      <w:r>
        <w:instrText xml:space="preserve"> HYPERLINK \l "_Toc168324979" </w:instrText>
      </w:r>
      <w:r>
        <w:fldChar w:fldCharType="separate"/>
      </w:r>
      <w:r>
        <w:rPr>
          <w:rStyle w:val="102"/>
          <w:rFonts w:ascii="Arial Unicode MS" w:hAnsi="Arial Unicode MS" w:eastAsia="Arial Unicode MS" w:cs="Arial Unicode MS"/>
        </w:rPr>
        <w:t>1.</w:t>
      </w:r>
      <w:r>
        <w:rPr>
          <w:rFonts w:asciiTheme="minorHAnsi" w:hAnsiTheme="minorHAnsi" w:eastAsiaTheme="minorEastAsia" w:cstheme="minorBidi"/>
          <w:smallCaps w:val="0"/>
          <w:sz w:val="21"/>
          <w:szCs w:val="22"/>
        </w:rPr>
        <w:tab/>
      </w:r>
      <w:r>
        <w:rPr>
          <w:rStyle w:val="102"/>
          <w:rFonts w:ascii="Times New Roman"/>
        </w:rPr>
        <w:t>Technical specifications of the calibrator</w:t>
      </w:r>
      <w:r>
        <w:tab/>
      </w:r>
      <w:r>
        <w:fldChar w:fldCharType="begin" w:fldLock="1"/>
      </w:r>
      <w:r>
        <w:instrText xml:space="preserve"> PAGEREF _Toc168324979 \h </w:instrText>
      </w:r>
      <w:r>
        <w:fldChar w:fldCharType="separate"/>
      </w:r>
      <w:r>
        <w:t>- 7 -</w:t>
      </w:r>
      <w:r>
        <w:fldChar w:fldCharType="end"/>
      </w:r>
      <w:r>
        <w:fldChar w:fldCharType="end"/>
      </w:r>
    </w:p>
    <w:p>
      <w:pPr>
        <w:pStyle w:val="77"/>
        <w:tabs>
          <w:tab w:val="left" w:pos="720"/>
          <w:tab w:val="right" w:leader="dot" w:pos="8302"/>
        </w:tabs>
        <w:rPr>
          <w:rFonts w:asciiTheme="minorHAnsi" w:hAnsiTheme="minorHAnsi" w:eastAsiaTheme="minorEastAsia" w:cstheme="minorBidi"/>
          <w:smallCaps w:val="0"/>
          <w:sz w:val="21"/>
          <w:szCs w:val="22"/>
        </w:rPr>
      </w:pPr>
      <w:r>
        <w:fldChar w:fldCharType="begin"/>
      </w:r>
      <w:r>
        <w:instrText xml:space="preserve"> HYPERLINK \l "_Toc168324980" </w:instrText>
      </w:r>
      <w:r>
        <w:fldChar w:fldCharType="separate"/>
      </w:r>
      <w:r>
        <w:rPr>
          <w:rStyle w:val="102"/>
          <w:rFonts w:ascii="Arial Unicode MS" w:hAnsi="Arial Unicode MS" w:eastAsia="Arial Unicode MS" w:cs="Arial Unicode MS"/>
        </w:rPr>
        <w:t>2.</w:t>
      </w:r>
      <w:r>
        <w:rPr>
          <w:rFonts w:asciiTheme="minorHAnsi" w:hAnsiTheme="minorHAnsi" w:eastAsiaTheme="minorEastAsia" w:cstheme="minorBidi"/>
          <w:smallCaps w:val="0"/>
          <w:sz w:val="21"/>
          <w:szCs w:val="22"/>
        </w:rPr>
        <w:tab/>
      </w:r>
      <w:r>
        <w:rPr>
          <w:rStyle w:val="102"/>
          <w:rFonts w:ascii="Times New Roman"/>
        </w:rPr>
        <w:t>AC analog small signal output (optional)</w:t>
      </w:r>
      <w:r>
        <w:tab/>
      </w:r>
      <w:r>
        <w:fldChar w:fldCharType="begin" w:fldLock="1"/>
      </w:r>
      <w:r>
        <w:instrText xml:space="preserve"> PAGEREF _Toc168324980 \h </w:instrText>
      </w:r>
      <w:r>
        <w:fldChar w:fldCharType="separate"/>
      </w:r>
      <w:r>
        <w:t>- 7 -</w:t>
      </w:r>
      <w:r>
        <w:fldChar w:fldCharType="end"/>
      </w:r>
      <w:r>
        <w:fldChar w:fldCharType="end"/>
      </w:r>
    </w:p>
    <w:p>
      <w:pPr>
        <w:pStyle w:val="77"/>
        <w:tabs>
          <w:tab w:val="left" w:pos="720"/>
          <w:tab w:val="right" w:leader="dot" w:pos="8302"/>
        </w:tabs>
        <w:rPr>
          <w:rFonts w:asciiTheme="minorHAnsi" w:hAnsiTheme="minorHAnsi" w:eastAsiaTheme="minorEastAsia" w:cstheme="minorBidi"/>
          <w:smallCaps w:val="0"/>
          <w:sz w:val="21"/>
          <w:szCs w:val="22"/>
        </w:rPr>
      </w:pPr>
      <w:r>
        <w:fldChar w:fldCharType="begin"/>
      </w:r>
      <w:r>
        <w:instrText xml:space="preserve"> HYPERLINK \l "_Toc168324981" </w:instrText>
      </w:r>
      <w:r>
        <w:fldChar w:fldCharType="separate"/>
      </w:r>
      <w:r>
        <w:rPr>
          <w:rStyle w:val="102"/>
          <w:rFonts w:ascii="Arial Unicode MS" w:hAnsi="Arial Unicode MS" w:eastAsia="Arial Unicode MS" w:cs="Arial Unicode MS"/>
        </w:rPr>
        <w:t>3.</w:t>
      </w:r>
      <w:r>
        <w:rPr>
          <w:rFonts w:asciiTheme="minorHAnsi" w:hAnsiTheme="minorHAnsi" w:eastAsiaTheme="minorEastAsia" w:cstheme="minorBidi"/>
          <w:smallCaps w:val="0"/>
          <w:sz w:val="21"/>
          <w:szCs w:val="22"/>
        </w:rPr>
        <w:tab/>
      </w:r>
      <w:r>
        <w:rPr>
          <w:rStyle w:val="102"/>
          <w:rFonts w:ascii="Times New Roman"/>
        </w:rPr>
        <w:t>Other indicators</w:t>
      </w:r>
      <w:r>
        <w:tab/>
      </w:r>
      <w:r>
        <w:fldChar w:fldCharType="begin" w:fldLock="1"/>
      </w:r>
      <w:r>
        <w:instrText xml:space="preserve"> PAGEREF _Toc168324981 \h </w:instrText>
      </w:r>
      <w:r>
        <w:fldChar w:fldCharType="separate"/>
      </w:r>
      <w:r>
        <w:t>- 7 -</w:t>
      </w:r>
      <w:r>
        <w:fldChar w:fldCharType="end"/>
      </w:r>
      <w:r>
        <w:fldChar w:fldCharType="end"/>
      </w:r>
    </w:p>
    <w:p>
      <w:pPr>
        <w:pStyle w:val="61"/>
        <w:tabs>
          <w:tab w:val="right" w:leader="dot" w:pos="8302"/>
        </w:tabs>
        <w:rPr>
          <w:rFonts w:asciiTheme="minorHAnsi" w:hAnsiTheme="minorHAnsi" w:eastAsiaTheme="minorEastAsia" w:cstheme="minorBidi"/>
          <w:b w:val="0"/>
          <w:bCs w:val="0"/>
          <w:caps w:val="0"/>
          <w:sz w:val="21"/>
          <w:szCs w:val="22"/>
        </w:rPr>
      </w:pPr>
      <w:r>
        <w:fldChar w:fldCharType="begin"/>
      </w:r>
      <w:r>
        <w:instrText xml:space="preserve"> HYPERLINK \l "_Toc168324982" </w:instrText>
      </w:r>
      <w:r>
        <w:fldChar w:fldCharType="separate"/>
      </w:r>
      <w:r>
        <w:rPr>
          <w:rStyle w:val="102"/>
          <w:lang w:val="zh-CN"/>
        </w:rPr>
        <w:t>Chapter IV Operation Examples</w:t>
      </w:r>
      <w:r>
        <w:tab/>
      </w:r>
      <w:r>
        <w:fldChar w:fldCharType="begin" w:fldLock="1"/>
      </w:r>
      <w:r>
        <w:instrText xml:space="preserve"> PAGEREF _Toc168324982 \h </w:instrText>
      </w:r>
      <w:r>
        <w:fldChar w:fldCharType="separate"/>
      </w:r>
      <w:r>
        <w:t>- 9 -</w:t>
      </w:r>
      <w:r>
        <w:fldChar w:fldCharType="end"/>
      </w:r>
      <w:r>
        <w:fldChar w:fldCharType="end"/>
      </w:r>
    </w:p>
    <w:p>
      <w:pPr>
        <w:pStyle w:val="77"/>
        <w:tabs>
          <w:tab w:val="left" w:pos="720"/>
          <w:tab w:val="right" w:leader="dot" w:pos="8302"/>
        </w:tabs>
        <w:rPr>
          <w:rFonts w:asciiTheme="minorHAnsi" w:hAnsiTheme="minorHAnsi" w:eastAsiaTheme="minorEastAsia" w:cstheme="minorBidi"/>
          <w:smallCaps w:val="0"/>
          <w:sz w:val="21"/>
          <w:szCs w:val="22"/>
        </w:rPr>
      </w:pPr>
      <w:r>
        <w:fldChar w:fldCharType="begin"/>
      </w:r>
      <w:r>
        <w:instrText xml:space="preserve"> HYPERLINK \l "_Toc168324983" </w:instrText>
      </w:r>
      <w:r>
        <w:fldChar w:fldCharType="separate"/>
      </w:r>
      <w:r>
        <w:rPr>
          <w:rStyle w:val="102"/>
          <w:rFonts w:ascii="Arial Unicode MS" w:hAnsi="Arial Unicode MS" w:eastAsia="Arial Unicode MS" w:cs="Arial Unicode MS"/>
          <w:lang w:val="zh-CN"/>
        </w:rPr>
        <w:t>1.</w:t>
      </w:r>
      <w:r>
        <w:rPr>
          <w:rFonts w:asciiTheme="minorHAnsi" w:hAnsiTheme="minorHAnsi" w:eastAsiaTheme="minorEastAsia" w:cstheme="minorBidi"/>
          <w:smallCaps w:val="0"/>
          <w:sz w:val="21"/>
          <w:szCs w:val="22"/>
        </w:rPr>
        <w:tab/>
      </w:r>
      <w:r>
        <w:rPr>
          <w:rStyle w:val="102"/>
          <w:lang w:val="zh-CN"/>
        </w:rPr>
        <w:t>Wiring instructions</w:t>
      </w:r>
      <w:r>
        <w:tab/>
      </w:r>
      <w:r>
        <w:fldChar w:fldCharType="begin" w:fldLock="1"/>
      </w:r>
      <w:r>
        <w:instrText xml:space="preserve"> PAGEREF _Toc168324983 \h </w:instrText>
      </w:r>
      <w:r>
        <w:fldChar w:fldCharType="separate"/>
      </w:r>
      <w:r>
        <w:t>- 9 -</w:t>
      </w:r>
      <w:r>
        <w:fldChar w:fldCharType="end"/>
      </w:r>
      <w:r>
        <w:fldChar w:fldCharType="end"/>
      </w:r>
    </w:p>
    <w:p>
      <w:pPr>
        <w:pStyle w:val="77"/>
        <w:tabs>
          <w:tab w:val="left" w:pos="720"/>
          <w:tab w:val="right" w:leader="dot" w:pos="8302"/>
        </w:tabs>
        <w:rPr>
          <w:rFonts w:asciiTheme="minorHAnsi" w:hAnsiTheme="minorHAnsi" w:eastAsiaTheme="minorEastAsia" w:cstheme="minorBidi"/>
          <w:smallCaps w:val="0"/>
          <w:sz w:val="21"/>
          <w:szCs w:val="22"/>
        </w:rPr>
      </w:pPr>
      <w:r>
        <w:fldChar w:fldCharType="begin"/>
      </w:r>
      <w:r>
        <w:instrText xml:space="preserve"> HYPERLINK \l "_Toc168324984" </w:instrText>
      </w:r>
      <w:r>
        <w:fldChar w:fldCharType="separate"/>
      </w:r>
      <w:r>
        <w:rPr>
          <w:rStyle w:val="102"/>
          <w:rFonts w:ascii="Arial Unicode MS" w:hAnsi="Arial Unicode MS" w:eastAsia="Arial Unicode MS" w:cs="Arial Unicode MS"/>
        </w:rPr>
        <w:t>2.</w:t>
      </w:r>
      <w:r>
        <w:rPr>
          <w:rFonts w:asciiTheme="minorHAnsi" w:hAnsiTheme="minorHAnsi" w:eastAsiaTheme="minorEastAsia" w:cstheme="minorBidi"/>
          <w:smallCaps w:val="0"/>
          <w:sz w:val="21"/>
          <w:szCs w:val="22"/>
        </w:rPr>
        <w:tab/>
      </w:r>
      <w:r>
        <w:rPr>
          <w:rStyle w:val="102"/>
        </w:rPr>
        <w:t>Software settings</w:t>
      </w:r>
      <w:r>
        <w:tab/>
      </w:r>
      <w:r>
        <w:fldChar w:fldCharType="begin" w:fldLock="1"/>
      </w:r>
      <w:r>
        <w:instrText xml:space="preserve"> PAGEREF _Toc168324984 \h </w:instrText>
      </w:r>
      <w:r>
        <w:fldChar w:fldCharType="separate"/>
      </w:r>
      <w:r>
        <w:t>- 10 -</w:t>
      </w:r>
      <w:r>
        <w:fldChar w:fldCharType="end"/>
      </w:r>
      <w:r>
        <w:fldChar w:fldCharType="end"/>
      </w:r>
    </w:p>
    <w:p>
      <w:pPr>
        <w:pStyle w:val="163"/>
        <w:numPr>
          <w:ilvl w:val="0"/>
          <w:numId w:val="0"/>
        </w:numPr>
        <w:spacing w:line="400" w:lineRule="exact"/>
        <w:rPr>
          <w:rFonts w:hint="eastAsia"/>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964" w:footer="992" w:gutter="0"/>
          <w:pgNumType w:fmt="numberInDash" w:start="1"/>
          <w:cols w:space="720" w:num="1"/>
          <w:titlePg/>
          <w:docGrid w:type="lines" w:linePitch="326" w:charSpace="0"/>
        </w:sectPr>
      </w:pPr>
      <w:r>
        <w:rPr>
          <w:bCs/>
          <w:caps/>
          <w:szCs w:val="20"/>
        </w:rPr>
        <w:fldChar w:fldCharType="end"/>
      </w:r>
      <w:bookmarkStart w:id="5" w:name="_Toc32539"/>
    </w:p>
    <w:bookmarkEnd w:id="5"/>
    <w:p>
      <w:pPr>
        <w:pStyle w:val="4"/>
        <w:spacing w:before="120" w:after="240"/>
        <w:rPr>
          <w:rFonts w:hint="eastAsia"/>
        </w:rPr>
      </w:pPr>
      <w:bookmarkStart w:id="6" w:name="_Toc9392"/>
      <w:bookmarkStart w:id="7" w:name="_Toc2316"/>
      <w:bookmarkStart w:id="8" w:name="_Toc9923"/>
      <w:bookmarkStart w:id="9" w:name="_Toc168324974"/>
      <w:r>
        <w:rPr>
          <w:kern w:val="2"/>
        </w:rPr>
        <w:t>Chapter I Product Introduction</w:t>
      </w:r>
      <w:bookmarkEnd w:id="6"/>
      <w:bookmarkEnd w:id="7"/>
      <w:bookmarkEnd w:id="8"/>
      <w:bookmarkEnd w:id="9"/>
    </w:p>
    <w:p>
      <w:pPr>
        <w:pStyle w:val="5"/>
        <w:spacing w:before="120" w:after="120"/>
        <w:rPr>
          <w:rFonts w:hint="eastAsia"/>
        </w:rPr>
      </w:pPr>
      <w:bookmarkStart w:id="10" w:name="_Toc7943"/>
      <w:bookmarkStart w:id="11" w:name="_Toc18166"/>
      <w:bookmarkStart w:id="12" w:name="_Toc15612"/>
      <w:bookmarkStart w:id="13" w:name="_Toc27166"/>
      <w:bookmarkStart w:id="14" w:name="_Toc168324975"/>
      <w:r>
        <w:rPr>
          <w:szCs w:val="30"/>
        </w:rPr>
        <w:t>Foreword</w:t>
      </w:r>
      <w:bookmarkEnd w:id="10"/>
      <w:bookmarkEnd w:id="11"/>
      <w:bookmarkEnd w:id="12"/>
      <w:bookmarkEnd w:id="13"/>
      <w:bookmarkEnd w:id="14"/>
    </w:p>
    <w:p>
      <w:pPr>
        <w:ind w:firstLine="480" w:firstLineChars="200"/>
        <w:rPr>
          <w:rFonts w:hint="eastAsia"/>
        </w:rPr>
      </w:pPr>
      <w:r>
        <w:rPr>
          <w:szCs w:val="24"/>
        </w:rPr>
        <w:t>Power grid companies solve the problems of distribution automation coverage of incremental equipment and mismatch of primary and secondary equipment in large-scale construction and transformation of distribution network, and achieve the goal of simultaneous management of line loss by four divisions (zoning, voltage division, component division and station division), firmly promote the management of line loss by 10 (20/6) kV simultaneous line division, continuously improve the level of lean management of line loss, and enhance the operation of power grid. The primary and secondary integration technical scheme of distribution network equipment is proposed. The most innovative part of the scheme is that the traditional electromagnetic voltage and current transformers are gradually replaced by electronic resistors, capacitors and low-power electromagnetic distribution network AC sensors. The novel power distribution network AC sensor has the advantages of small volume, light weight, strong compatibility and interchangeability, is easy to be made into a voltage and current combined AC sensor, is also convenient to be digitalized and intelligentized, has strong expansibility, and is the development direction of the AC sensor for the future power distribution network.</w:t>
      </w:r>
    </w:p>
    <w:p>
      <w:pPr>
        <w:ind w:firstLine="480" w:firstLineChars="200"/>
      </w:pPr>
      <w:r>
        <w:rPr>
          <w:szCs w:val="24"/>
        </w:rPr>
        <w:t>Distribution network AC sensors (hereinafter referred to as sensors) are divided into voltage sensors, current sensors, and voltage and current combination sensors. Generally, the primary side voltage is 10 (20/6) kV, and the primary side current is 20 A to 600 A. However, for both voltage and current sensors, the secondary side output is weak-mode small-signal voltage, which generally ranges from a few tenths of a volt to a few volts. At present, there is no way to test with the traditional electromagnetic transformer calibrator, and the demand for transformers is very large, and the verification efficiency will directly affect the economic benefits of power supply enterprises. Therefore, our company has independently developed XL-809 electronic transformer calibrator, which is specially used to test this kind of AC sensor. The core of the calibrator adopts dual CPU architecture and has powerful functions. With 24 Bit AD chip and 512 times oversampling technology, the bandwidth is greatly expanded and the measurement accuracy is improved. At the same time, multi-gear automatic switching and FIR filter are used to improve the dynamic range and signal-to-noise ratio. The whole tester is simple and elegant, with touch screen display, touch operation, and USB port to read and export test data.</w:t>
      </w:r>
    </w:p>
    <w:p>
      <w:pPr>
        <w:pStyle w:val="5"/>
        <w:spacing w:before="120" w:after="120"/>
        <w:rPr>
          <w:rFonts w:hint="eastAsia"/>
        </w:rPr>
      </w:pPr>
      <w:bookmarkStart w:id="15" w:name="_Toc9408"/>
      <w:bookmarkStart w:id="16" w:name="_Toc168324976"/>
      <w:bookmarkStart w:id="17" w:name="_Toc777"/>
      <w:bookmarkStart w:id="18" w:name="_Toc29367"/>
      <w:bookmarkStart w:id="19" w:name="_Toc32542"/>
      <w:r>
        <w:rPr>
          <w:szCs w:val="30"/>
        </w:rPr>
        <w:t>Main functions</w:t>
      </w:r>
      <w:bookmarkEnd w:id="15"/>
      <w:bookmarkEnd w:id="16"/>
      <w:bookmarkEnd w:id="17"/>
      <w:bookmarkEnd w:id="18"/>
      <w:bookmarkEnd w:id="19"/>
    </w:p>
    <w:p>
      <w:pPr>
        <w:numPr>
          <w:ilvl w:val="0"/>
          <w:numId w:val="7"/>
        </w:numPr>
        <w:rPr>
          <w:rFonts w:cs="Wingdings"/>
          <w:szCs w:val="24"/>
        </w:rPr>
      </w:pPr>
      <w:r>
        <w:rPr>
          <w:rFonts w:cs="Wingdings"/>
          <w:szCs w:val="24"/>
        </w:rPr>
        <w:t>The test object of XL-809 is the AC sensor conforming to T/ZDG018-2018 Technical Conditions for 10kV and 20kV AC Sensors of Power Distribution Network.</w:t>
      </w:r>
    </w:p>
    <w:p>
      <w:pPr>
        <w:numPr>
          <w:ilvl w:val="0"/>
          <w:numId w:val="7"/>
        </w:numPr>
        <w:rPr>
          <w:rFonts w:cs="Wingdings"/>
          <w:szCs w:val="24"/>
        </w:rPr>
      </w:pPr>
      <w:r>
        <w:rPr>
          <w:rFonts w:ascii="宋体" w:hAnsi="Tahoma"/>
          <w:szCs w:val="24"/>
        </w:rPr>
        <w:t>The measurement of the ratio difference and the angular difference of the AC sensor is realized.</w:t>
      </w:r>
    </w:p>
    <w:p>
      <w:pPr>
        <w:numPr>
          <w:ilvl w:val="0"/>
          <w:numId w:val="7"/>
        </w:numPr>
        <w:rPr>
          <w:rFonts w:ascii="Tahoma" w:hAnsi="Tahoma" w:cs="Tahoma"/>
          <w:szCs w:val="24"/>
        </w:rPr>
      </w:pPr>
      <w:r>
        <w:rPr>
          <w:szCs w:val="24"/>
        </w:rPr>
        <w:t>Display the current primary voltage, current, frequency and other related information to facilitate the comprehensive evaluation of the calibrated parameters.</w:t>
      </w:r>
    </w:p>
    <w:p>
      <w:pPr>
        <w:numPr>
          <w:ilvl w:val="0"/>
          <w:numId w:val="7"/>
        </w:numPr>
        <w:jc w:val="left"/>
        <w:rPr>
          <w:rFonts w:ascii="Tahoma" w:hAnsi="Tahoma" w:cs="Tahoma"/>
          <w:szCs w:val="24"/>
        </w:rPr>
      </w:pPr>
      <w:r>
        <w:rPr>
          <w:rFonts w:ascii="宋体" w:hAnsi="Tahoma"/>
          <w:szCs w:val="24"/>
        </w:rPr>
        <w:t>Test reference standards include T/ZDG018-2018 Technical Conditions for 10 kV and 20 kV AC Transducers in Power Distribution Network, JJG313-2010 Current Transformers for Measurement and JJG314-2010 Voltage Transformers for Measurement.</w:t>
      </w:r>
    </w:p>
    <w:p>
      <w:pPr>
        <w:numPr>
          <w:ilvl w:val="0"/>
          <w:numId w:val="7"/>
        </w:numPr>
        <w:rPr>
          <w:rFonts w:ascii="Tahoma" w:hAnsi="Tahoma" w:cs="Tahoma"/>
          <w:szCs w:val="24"/>
        </w:rPr>
      </w:pPr>
      <w:r>
        <w:rPr>
          <w:rFonts w:ascii="宋体" w:hAnsi="Tahoma"/>
          <w:szCs w:val="24"/>
        </w:rPr>
        <w:t>It can display the waveform of the calibrated sensor in real time so as to monitor the waveform distortion of the verified transformer.</w:t>
      </w:r>
    </w:p>
    <w:p>
      <w:pPr>
        <w:numPr>
          <w:ilvl w:val="0"/>
          <w:numId w:val="7"/>
        </w:numPr>
        <w:rPr>
          <w:rFonts w:ascii="Tahoma" w:hAnsi="Tahoma" w:cs="Tahoma"/>
          <w:szCs w:val="24"/>
        </w:rPr>
      </w:pPr>
      <w:r>
        <w:rPr>
          <w:rFonts w:ascii="宋体" w:hAnsi="Tahoma"/>
          <w:szCs w:val="24"/>
        </w:rPr>
        <w:t>It is convenient to record the error of the verification point, and the recorded error data can be saved by clicking the report generation, which is convenient for archiving or error analysis.</w:t>
      </w:r>
    </w:p>
    <w:p>
      <w:pPr>
        <w:numPr>
          <w:ilvl w:val="0"/>
          <w:numId w:val="7"/>
        </w:numPr>
        <w:rPr>
          <w:rFonts w:hint="eastAsia" w:ascii="Tahoma" w:hAnsi="Tahoma" w:cs="Tahoma"/>
          <w:szCs w:val="24"/>
        </w:rPr>
      </w:pPr>
      <w:r>
        <w:rPr>
          <w:szCs w:val="24"/>
        </w:rPr>
        <w:t>Large screen display, with touch screen, full Chinese operation prompt, convenient operation, real-time display of measurement data, and statistics, this product has strong adaptability and expansibility, and supports subsequent upgrades.</w:t>
      </w:r>
    </w:p>
    <w:p>
      <w:pPr>
        <w:spacing w:line="480" w:lineRule="auto"/>
        <w:rPr>
          <w:rFonts w:hint="eastAsia" w:ascii="Tahoma" w:hAnsi="Tahoma" w:cs="Tahoma"/>
          <w:szCs w:val="24"/>
        </w:rPr>
      </w:pPr>
    </w:p>
    <w:p>
      <w:pPr>
        <w:spacing w:line="480" w:lineRule="auto"/>
        <w:rPr>
          <w:rFonts w:hint="eastAsia" w:ascii="Tahoma" w:hAnsi="Tahoma" w:cs="Tahoma"/>
          <w:szCs w:val="24"/>
        </w:rPr>
      </w:pPr>
    </w:p>
    <w:p>
      <w:pPr>
        <w:spacing w:line="480" w:lineRule="auto"/>
        <w:rPr>
          <w:rFonts w:hint="eastAsia" w:ascii="Tahoma" w:hAnsi="Tahoma" w:cs="Tahoma"/>
          <w:szCs w:val="24"/>
        </w:rPr>
      </w:pPr>
    </w:p>
    <w:p>
      <w:pPr>
        <w:spacing w:line="480" w:lineRule="auto"/>
        <w:rPr>
          <w:rFonts w:hint="eastAsia" w:ascii="Tahoma" w:hAnsi="Tahoma" w:cs="Tahoma"/>
          <w:szCs w:val="24"/>
        </w:rPr>
      </w:pPr>
    </w:p>
    <w:p>
      <w:pPr>
        <w:spacing w:line="480" w:lineRule="auto"/>
        <w:rPr>
          <w:rFonts w:hint="eastAsia" w:ascii="Tahoma" w:hAnsi="Tahoma" w:cs="Tahoma"/>
          <w:szCs w:val="24"/>
        </w:rPr>
      </w:pPr>
    </w:p>
    <w:p>
      <w:pPr>
        <w:pStyle w:val="4"/>
        <w:spacing w:before="120" w:after="240"/>
      </w:pPr>
      <w:bookmarkStart w:id="20" w:name="_Toc3020"/>
      <w:bookmarkStart w:id="21" w:name="_Toc29747"/>
      <w:bookmarkStart w:id="22" w:name="_Toc451524586"/>
      <w:bookmarkStart w:id="23" w:name="_Toc14459"/>
      <w:bookmarkStart w:id="24" w:name="_Toc168324977"/>
      <w:r>
        <w:t>Chapter II Interface Description</w:t>
      </w:r>
      <w:bookmarkEnd w:id="20"/>
      <w:bookmarkEnd w:id="21"/>
      <w:bookmarkEnd w:id="22"/>
      <w:bookmarkEnd w:id="23"/>
      <w:bookmarkEnd w:id="24"/>
    </w:p>
    <w:p>
      <w:pPr>
        <w:pStyle w:val="3"/>
        <w:ind w:firstLine="480" w:firstLineChars="200"/>
        <w:rPr>
          <w:rFonts w:ascii="宋体" w:hAnsi="宋体" w:cs="宋体"/>
        </w:rPr>
      </w:pPr>
      <w:r>
        <w:rPr>
          <w:rFonts w:ascii="宋体" w:hAnsi="宋体"/>
          <w:spacing w:val="0"/>
        </w:rPr>
        <w:t>The appearance of XL-809 is as shown in the figure below. The chassis is made of all-aluminum alloy, which is solid, beautiful and light. It is suitable for indoor and outdoor field use. XL-809 simplifies the user's operation details. For wiring, only one tested input and one standard input are needed. It is very simple. There is a handle on the top to facilitate the movement of the device. The following describes all the hardware interface functions of the device.</w:t>
      </w:r>
    </w:p>
    <w:p>
      <w:pPr>
        <w:pStyle w:val="3"/>
        <w:ind w:left="-425" w:leftChars="-177" w:firstLine="460" w:firstLineChars="200"/>
        <w:jc w:val="center"/>
        <w:rPr>
          <w:lang w:val="en-US" w:eastAsia="zh-CN"/>
        </w:rPr>
      </w:pPr>
      <w:r>
        <w:rPr>
          <w:lang w:val="en-US" w:eastAsia="zh-CN"/>
        </w:rPr>
        <w:pict>
          <v:shape id="_x0000_i1026" o:spt="75" type="#_x0000_t75" style="height:208.5pt;width:387.75pt;" filled="f" o:preferrelative="t" stroked="f" coordsize="21600,21600">
            <v:path/>
            <v:fill on="f" focussize="0,0"/>
            <v:stroke on="f" joinstyle="miter"/>
            <v:imagedata r:id="rId14" o:title="12"/>
            <o:lock v:ext="edit" aspectratio="t"/>
            <w10:wrap type="none"/>
            <w10:anchorlock/>
          </v:shape>
        </w:pict>
      </w:r>
    </w:p>
    <w:p>
      <w:pPr>
        <w:pStyle w:val="3"/>
        <w:ind w:left="-425" w:leftChars="-177" w:firstLine="690" w:firstLineChars="300"/>
        <w:rPr>
          <w:rFonts w:hint="eastAsia" w:ascii="宋体" w:hAnsi="宋体" w:cs="宋体"/>
        </w:rPr>
      </w:pPr>
      <w:r>
        <w:rPr>
          <w:rFonts w:hint="eastAsia" w:ascii="宋体" w:hAnsi="宋体" w:cs="宋体"/>
        </w:rPr>
        <w:object>
          <v:shape id="_x0000_i1027" o:spt="75" type="#_x0000_t75" style="height:259.5pt;width:387.75pt;" o:ole="t" filled="f" o:preferrelative="t" stroked="f" coordsize="21600,21600">
            <v:path/>
            <v:fill on="f" focussize="0,0"/>
            <v:stroke on="f" joinstyle="miter"/>
            <v:imagedata r:id="rId16" o:title=""/>
            <o:lock v:ext="edit" aspectratio="t"/>
            <w10:wrap type="none"/>
            <w10:anchorlock/>
          </v:shape>
          <o:OLEObject Type="Embed" ProgID="Visio.Drawing.11" ShapeID="_x0000_i1027" DrawAspect="Content" ObjectID="_1468075725" r:id="rId15">
            <o:LockedField>false</o:LockedField>
          </o:OLEObject>
        </w:object>
      </w:r>
    </w:p>
    <w:p>
      <w:pPr>
        <w:pStyle w:val="3"/>
        <w:ind w:left="-425" w:leftChars="-177" w:firstLine="690" w:firstLineChars="300"/>
        <w:rPr>
          <w:rFonts w:hint="eastAsia" w:ascii="宋体" w:hAnsi="宋体" w:cs="宋体"/>
        </w:rPr>
      </w:pPr>
    </w:p>
    <w:tbl>
      <w:tblPr>
        <w:tblStyle w:val="90"/>
        <w:tblW w:w="0" w:type="auto"/>
        <w:jc w:val="center"/>
        <w:tblBorders>
          <w:top w:val="single" w:color="auto" w:sz="4" w:space="0"/>
          <w:left w:val="none" w:color="auto" w:sz="0" w:space="0"/>
          <w:bottom w:val="single" w:color="auto" w:sz="4" w:space="0"/>
          <w:right w:val="none" w:color="auto" w:sz="0" w:space="0"/>
          <w:insideH w:val="single" w:color="D9D9D9" w:sz="4" w:space="0"/>
          <w:insideV w:val="single" w:color="D9D9D9" w:sz="4" w:space="0"/>
        </w:tblBorders>
        <w:tblLayout w:type="fixed"/>
        <w:tblCellMar>
          <w:top w:w="0" w:type="dxa"/>
          <w:left w:w="108" w:type="dxa"/>
          <w:bottom w:w="0" w:type="dxa"/>
          <w:right w:w="108" w:type="dxa"/>
        </w:tblCellMar>
      </w:tblPr>
      <w:tblGrid>
        <w:gridCol w:w="853"/>
        <w:gridCol w:w="7517"/>
      </w:tblGrid>
      <w:tr>
        <w:tblPrEx>
          <w:tblBorders>
            <w:top w:val="single" w:color="auto" w:sz="4" w:space="0"/>
            <w:left w:val="none" w:color="auto" w:sz="0" w:space="0"/>
            <w:bottom w:val="single" w:color="auto" w:sz="4" w:space="0"/>
            <w:right w:val="none" w:color="auto" w:sz="0" w:space="0"/>
            <w:insideH w:val="single" w:color="D9D9D9" w:sz="4" w:space="0"/>
            <w:insideV w:val="single" w:color="D9D9D9" w:sz="4" w:space="0"/>
          </w:tblBorders>
          <w:tblCellMar>
            <w:top w:w="0" w:type="dxa"/>
            <w:left w:w="108" w:type="dxa"/>
            <w:bottom w:w="0" w:type="dxa"/>
            <w:right w:w="108" w:type="dxa"/>
          </w:tblCellMar>
        </w:tblPrEx>
        <w:trPr>
          <w:jc w:val="center"/>
        </w:trPr>
        <w:tc>
          <w:tcPr>
            <w:tcW w:w="853" w:type="dxa"/>
            <w:shd w:val="clear" w:color="auto" w:fill="DAEEF3"/>
          </w:tcPr>
          <w:p>
            <w:pPr>
              <w:jc w:val="center"/>
              <w:rPr>
                <w:b/>
                <w:szCs w:val="24"/>
              </w:rPr>
            </w:pPr>
            <w:r>
              <w:rPr>
                <w:b/>
                <w:szCs w:val="24"/>
              </w:rPr>
              <w:t>Serial number</w:t>
            </w:r>
          </w:p>
        </w:tc>
        <w:tc>
          <w:tcPr>
            <w:tcW w:w="7517" w:type="dxa"/>
            <w:shd w:val="clear" w:color="auto" w:fill="DAEEF3"/>
          </w:tcPr>
          <w:p>
            <w:pPr>
              <w:jc w:val="center"/>
              <w:rPr>
                <w:b/>
                <w:szCs w:val="24"/>
              </w:rPr>
            </w:pPr>
            <w:r>
              <w:rPr>
                <w:b/>
                <w:szCs w:val="24"/>
              </w:rPr>
              <w:t>Interface name</w:t>
            </w:r>
          </w:p>
        </w:tc>
      </w:tr>
      <w:tr>
        <w:tblPrEx>
          <w:tblBorders>
            <w:top w:val="single" w:color="auto" w:sz="4" w:space="0"/>
            <w:left w:val="none" w:color="auto" w:sz="0" w:space="0"/>
            <w:bottom w:val="single" w:color="auto" w:sz="4" w:space="0"/>
            <w:right w:val="none" w:color="auto" w:sz="0" w:space="0"/>
            <w:insideH w:val="single" w:color="D9D9D9" w:sz="4" w:space="0"/>
            <w:insideV w:val="single" w:color="D9D9D9" w:sz="4" w:space="0"/>
          </w:tblBorders>
          <w:tblCellMar>
            <w:top w:w="0" w:type="dxa"/>
            <w:left w:w="108" w:type="dxa"/>
            <w:bottom w:w="0" w:type="dxa"/>
            <w:right w:w="108" w:type="dxa"/>
          </w:tblCellMar>
        </w:tblPrEx>
        <w:trPr>
          <w:trHeight w:val="156" w:hRule="atLeast"/>
          <w:jc w:val="center"/>
        </w:trPr>
        <w:tc>
          <w:tcPr>
            <w:tcW w:w="853" w:type="dxa"/>
            <w:shd w:val="clear" w:color="auto" w:fill="DAEEF3"/>
          </w:tcPr>
          <w:p>
            <w:pPr>
              <w:jc w:val="center"/>
              <w:rPr>
                <w:szCs w:val="24"/>
              </w:rPr>
            </w:pPr>
            <w:r>
              <w:rPr>
                <w:szCs w:val="24"/>
              </w:rPr>
              <w:t>1</w:t>
            </w:r>
          </w:p>
        </w:tc>
        <w:tc>
          <w:tcPr>
            <w:tcW w:w="7517" w:type="dxa"/>
          </w:tcPr>
          <w:p>
            <w:pPr>
              <w:rPr>
                <w:szCs w:val="24"/>
              </w:rPr>
            </w:pPr>
            <w:r>
              <w:rPr>
                <w:rFonts w:hAnsi="宋体"/>
                <w:szCs w:val="24"/>
              </w:rPr>
              <w:t>Signal input port of standard voltage transformer, a is the positive homonymous terminal, and X is the negative homonymous terminal.</w:t>
            </w:r>
          </w:p>
        </w:tc>
      </w:tr>
      <w:tr>
        <w:tblPrEx>
          <w:tblBorders>
            <w:top w:val="single" w:color="auto" w:sz="4" w:space="0"/>
            <w:left w:val="none" w:color="auto" w:sz="0" w:space="0"/>
            <w:bottom w:val="single" w:color="auto" w:sz="4" w:space="0"/>
            <w:right w:val="none" w:color="auto" w:sz="0" w:space="0"/>
            <w:insideH w:val="single" w:color="D9D9D9" w:sz="4" w:space="0"/>
            <w:insideV w:val="single" w:color="D9D9D9" w:sz="4" w:space="0"/>
          </w:tblBorders>
          <w:tblCellMar>
            <w:top w:w="0" w:type="dxa"/>
            <w:left w:w="108" w:type="dxa"/>
            <w:bottom w:w="0" w:type="dxa"/>
            <w:right w:w="108" w:type="dxa"/>
          </w:tblCellMar>
        </w:tblPrEx>
        <w:trPr>
          <w:trHeight w:val="156" w:hRule="atLeast"/>
          <w:jc w:val="center"/>
        </w:trPr>
        <w:tc>
          <w:tcPr>
            <w:tcW w:w="853" w:type="dxa"/>
            <w:shd w:val="clear" w:color="auto" w:fill="DAEEF3"/>
          </w:tcPr>
          <w:p>
            <w:pPr>
              <w:jc w:val="center"/>
              <w:rPr>
                <w:szCs w:val="24"/>
              </w:rPr>
            </w:pPr>
            <w:r>
              <w:rPr>
                <w:szCs w:val="24"/>
              </w:rPr>
              <w:t>2</w:t>
            </w:r>
          </w:p>
        </w:tc>
        <w:tc>
          <w:tcPr>
            <w:tcW w:w="7517" w:type="dxa"/>
          </w:tcPr>
          <w:p>
            <w:pPr>
              <w:rPr>
                <w:szCs w:val="24"/>
              </w:rPr>
            </w:pPr>
            <w:r>
              <w:rPr>
                <w:szCs w:val="24"/>
              </w:rPr>
              <w:t>Signal input port of standard current transformer: K1 is the positive homonymous terminal, and K2 is the negative homonymous terminal.</w:t>
            </w:r>
          </w:p>
        </w:tc>
      </w:tr>
      <w:tr>
        <w:tblPrEx>
          <w:tblBorders>
            <w:top w:val="single" w:color="auto" w:sz="4" w:space="0"/>
            <w:left w:val="none" w:color="auto" w:sz="0" w:space="0"/>
            <w:bottom w:val="single" w:color="auto" w:sz="4" w:space="0"/>
            <w:right w:val="none" w:color="auto" w:sz="0" w:space="0"/>
            <w:insideH w:val="single" w:color="D9D9D9" w:sz="4" w:space="0"/>
            <w:insideV w:val="single" w:color="D9D9D9" w:sz="4" w:space="0"/>
          </w:tblBorders>
          <w:tblCellMar>
            <w:top w:w="0" w:type="dxa"/>
            <w:left w:w="108" w:type="dxa"/>
            <w:bottom w:w="0" w:type="dxa"/>
            <w:right w:w="108" w:type="dxa"/>
          </w:tblCellMar>
        </w:tblPrEx>
        <w:trPr>
          <w:trHeight w:val="156" w:hRule="atLeast"/>
          <w:jc w:val="center"/>
        </w:trPr>
        <w:tc>
          <w:tcPr>
            <w:tcW w:w="853" w:type="dxa"/>
            <w:shd w:val="clear" w:color="auto" w:fill="DAEEF3"/>
          </w:tcPr>
          <w:p>
            <w:pPr>
              <w:jc w:val="center"/>
              <w:rPr>
                <w:szCs w:val="24"/>
              </w:rPr>
            </w:pPr>
            <w:r>
              <w:rPr>
                <w:szCs w:val="24"/>
              </w:rPr>
              <w:t>3</w:t>
            </w:r>
          </w:p>
        </w:tc>
        <w:tc>
          <w:tcPr>
            <w:tcW w:w="7517" w:type="dxa"/>
          </w:tcPr>
          <w:p>
            <w:pPr>
              <w:rPr>
                <w:szCs w:val="24"/>
              </w:rPr>
            </w:pPr>
            <w:r>
              <w:rPr>
                <w:rFonts w:hAnsi="宋体"/>
                <w:szCs w:val="24"/>
              </w:rPr>
              <w:t>The analog small signal input end (connected to the secondary output of AC sensor) shall be connected with the 3-core ohm plug configured by our company. Definition of analog small signal input terminal Ohm line (the first pin is positive, the second pin is negative, and the third pin is not connected).</w:t>
            </w:r>
          </w:p>
        </w:tc>
      </w:tr>
      <w:tr>
        <w:tblPrEx>
          <w:tblBorders>
            <w:top w:val="single" w:color="auto" w:sz="4" w:space="0"/>
            <w:left w:val="none" w:color="auto" w:sz="0" w:space="0"/>
            <w:bottom w:val="single" w:color="auto" w:sz="4" w:space="0"/>
            <w:right w:val="none" w:color="auto" w:sz="0" w:space="0"/>
            <w:insideH w:val="single" w:color="D9D9D9" w:sz="4" w:space="0"/>
            <w:insideV w:val="single" w:color="D9D9D9" w:sz="4" w:space="0"/>
          </w:tblBorders>
          <w:tblCellMar>
            <w:top w:w="0" w:type="dxa"/>
            <w:left w:w="108" w:type="dxa"/>
            <w:bottom w:w="0" w:type="dxa"/>
            <w:right w:w="108" w:type="dxa"/>
          </w:tblCellMar>
        </w:tblPrEx>
        <w:trPr>
          <w:trHeight w:val="156" w:hRule="atLeast"/>
          <w:jc w:val="center"/>
        </w:trPr>
        <w:tc>
          <w:tcPr>
            <w:tcW w:w="853" w:type="dxa"/>
            <w:shd w:val="clear" w:color="auto" w:fill="DAEEF3"/>
            <w:vAlign w:val="center"/>
          </w:tcPr>
          <w:p>
            <w:pPr>
              <w:jc w:val="center"/>
              <w:rPr>
                <w:szCs w:val="24"/>
              </w:rPr>
            </w:pPr>
            <w:r>
              <w:rPr>
                <w:szCs w:val="24"/>
              </w:rPr>
              <w:t>4</w:t>
            </w:r>
          </w:p>
        </w:tc>
        <w:tc>
          <w:tcPr>
            <w:tcW w:w="7517" w:type="dxa"/>
          </w:tcPr>
          <w:p>
            <w:pPr>
              <w:pStyle w:val="30"/>
              <w:spacing w:line="360" w:lineRule="auto"/>
              <w:rPr>
                <w:rFonts w:ascii="Times New Roman" w:hAnsi="Times New Roman" w:cs="Times New Roman"/>
                <w:sz w:val="24"/>
                <w:szCs w:val="24"/>
              </w:rPr>
            </w:pPr>
            <w:r>
              <w:rPr>
                <w:rFonts w:ascii="Times New Roman" w:hAnsi="Times New Roman" w:cs="Times New Roman"/>
                <w:kern w:val="2"/>
                <w:sz w:val="24"/>
                <w:szCs w:val="24"/>
              </w:rPr>
              <w:t>0 ~ 7 V AC small signal output port. (Optional)</w:t>
            </w:r>
          </w:p>
        </w:tc>
      </w:tr>
      <w:tr>
        <w:tblPrEx>
          <w:tblBorders>
            <w:top w:val="single" w:color="auto" w:sz="4" w:space="0"/>
            <w:left w:val="none" w:color="auto" w:sz="0" w:space="0"/>
            <w:bottom w:val="single" w:color="auto" w:sz="4" w:space="0"/>
            <w:right w:val="none" w:color="auto" w:sz="0" w:space="0"/>
            <w:insideH w:val="single" w:color="D9D9D9" w:sz="4" w:space="0"/>
            <w:insideV w:val="single" w:color="D9D9D9" w:sz="4" w:space="0"/>
          </w:tblBorders>
          <w:tblCellMar>
            <w:top w:w="0" w:type="dxa"/>
            <w:left w:w="108" w:type="dxa"/>
            <w:bottom w:w="0" w:type="dxa"/>
            <w:right w:w="108" w:type="dxa"/>
          </w:tblCellMar>
        </w:tblPrEx>
        <w:trPr>
          <w:trHeight w:val="156" w:hRule="atLeast"/>
          <w:jc w:val="center"/>
        </w:trPr>
        <w:tc>
          <w:tcPr>
            <w:tcW w:w="853" w:type="dxa"/>
            <w:shd w:val="clear" w:color="auto" w:fill="DAEEF3"/>
          </w:tcPr>
          <w:p>
            <w:pPr>
              <w:jc w:val="center"/>
              <w:rPr>
                <w:szCs w:val="24"/>
              </w:rPr>
            </w:pPr>
            <w:r>
              <w:rPr>
                <w:szCs w:val="24"/>
              </w:rPr>
              <w:t>5</w:t>
            </w:r>
          </w:p>
        </w:tc>
        <w:tc>
          <w:tcPr>
            <w:tcW w:w="7517" w:type="dxa"/>
          </w:tcPr>
          <w:p>
            <w:pPr>
              <w:rPr>
                <w:szCs w:val="24"/>
              </w:rPr>
            </w:pPr>
            <w:r>
              <w:rPr>
                <w:szCs w:val="24"/>
              </w:rPr>
              <w:t>The industrial personal computer runs the calibration program of the calibrator, and the display is a touch screen, which can be operated by touch.</w:t>
            </w:r>
          </w:p>
        </w:tc>
      </w:tr>
      <w:tr>
        <w:tblPrEx>
          <w:tblBorders>
            <w:top w:val="single" w:color="auto" w:sz="4" w:space="0"/>
            <w:left w:val="none" w:color="auto" w:sz="0" w:space="0"/>
            <w:bottom w:val="single" w:color="auto" w:sz="4" w:space="0"/>
            <w:right w:val="none" w:color="auto" w:sz="0" w:space="0"/>
            <w:insideH w:val="single" w:color="D9D9D9" w:sz="4" w:space="0"/>
            <w:insideV w:val="single" w:color="D9D9D9" w:sz="4" w:space="0"/>
          </w:tblBorders>
          <w:tblCellMar>
            <w:top w:w="0" w:type="dxa"/>
            <w:left w:w="108" w:type="dxa"/>
            <w:bottom w:w="0" w:type="dxa"/>
            <w:right w:w="108" w:type="dxa"/>
          </w:tblCellMar>
        </w:tblPrEx>
        <w:trPr>
          <w:trHeight w:val="156" w:hRule="atLeast"/>
          <w:jc w:val="center"/>
        </w:trPr>
        <w:tc>
          <w:tcPr>
            <w:tcW w:w="853" w:type="dxa"/>
            <w:shd w:val="clear" w:color="auto" w:fill="DAEEF3"/>
          </w:tcPr>
          <w:p>
            <w:pPr>
              <w:jc w:val="center"/>
              <w:rPr>
                <w:szCs w:val="24"/>
              </w:rPr>
            </w:pPr>
            <w:r>
              <w:rPr>
                <w:szCs w:val="24"/>
              </w:rPr>
              <w:t>6</w:t>
            </w:r>
          </w:p>
        </w:tc>
        <w:tc>
          <w:tcPr>
            <w:tcW w:w="7517" w:type="dxa"/>
          </w:tcPr>
          <w:p>
            <w:pPr>
              <w:rPr>
                <w:szCs w:val="24"/>
              </w:rPr>
            </w:pPr>
            <w:r>
              <w:rPr>
                <w:szCs w:val="24"/>
              </w:rPr>
              <w:t>USB port is used to export data and connect external mouse and keyboard.</w:t>
            </w:r>
          </w:p>
        </w:tc>
      </w:tr>
      <w:tr>
        <w:tblPrEx>
          <w:tblBorders>
            <w:top w:val="single" w:color="auto" w:sz="4" w:space="0"/>
            <w:left w:val="none" w:color="auto" w:sz="0" w:space="0"/>
            <w:bottom w:val="single" w:color="auto" w:sz="4" w:space="0"/>
            <w:right w:val="none" w:color="auto" w:sz="0" w:space="0"/>
            <w:insideH w:val="single" w:color="D9D9D9" w:sz="4" w:space="0"/>
            <w:insideV w:val="single" w:color="D9D9D9" w:sz="4" w:space="0"/>
          </w:tblBorders>
          <w:tblCellMar>
            <w:top w:w="0" w:type="dxa"/>
            <w:left w:w="108" w:type="dxa"/>
            <w:bottom w:w="0" w:type="dxa"/>
            <w:right w:w="108" w:type="dxa"/>
          </w:tblCellMar>
        </w:tblPrEx>
        <w:trPr>
          <w:trHeight w:val="156" w:hRule="atLeast"/>
          <w:jc w:val="center"/>
        </w:trPr>
        <w:tc>
          <w:tcPr>
            <w:tcW w:w="853" w:type="dxa"/>
            <w:shd w:val="clear" w:color="auto" w:fill="DAEEF3"/>
          </w:tcPr>
          <w:p>
            <w:pPr>
              <w:jc w:val="center"/>
              <w:rPr>
                <w:szCs w:val="24"/>
              </w:rPr>
            </w:pPr>
            <w:r>
              <w:rPr>
                <w:szCs w:val="24"/>
              </w:rPr>
              <w:t>7</w:t>
            </w:r>
          </w:p>
        </w:tc>
        <w:tc>
          <w:tcPr>
            <w:tcW w:w="7517" w:type="dxa"/>
          </w:tcPr>
          <w:p>
            <w:pPr>
              <w:rPr>
                <w:szCs w:val="24"/>
              </w:rPr>
            </w:pPr>
            <w:r>
              <w:rPr>
                <w:szCs w:val="24"/>
              </w:rPr>
              <w:t>Power input: rated value: 220VAC ± 10%, frequency: 50Hz.</w:t>
            </w:r>
          </w:p>
        </w:tc>
      </w:tr>
      <w:tr>
        <w:tblPrEx>
          <w:tblBorders>
            <w:top w:val="single" w:color="auto" w:sz="4" w:space="0"/>
            <w:left w:val="none" w:color="auto" w:sz="0" w:space="0"/>
            <w:bottom w:val="single" w:color="auto" w:sz="4" w:space="0"/>
            <w:right w:val="none" w:color="auto" w:sz="0" w:space="0"/>
            <w:insideH w:val="single" w:color="D9D9D9" w:sz="4" w:space="0"/>
            <w:insideV w:val="single" w:color="D9D9D9" w:sz="4" w:space="0"/>
          </w:tblBorders>
          <w:tblCellMar>
            <w:top w:w="0" w:type="dxa"/>
            <w:left w:w="108" w:type="dxa"/>
            <w:bottom w:w="0" w:type="dxa"/>
            <w:right w:w="108" w:type="dxa"/>
          </w:tblCellMar>
        </w:tblPrEx>
        <w:trPr>
          <w:trHeight w:val="156" w:hRule="atLeast"/>
          <w:jc w:val="center"/>
        </w:trPr>
        <w:tc>
          <w:tcPr>
            <w:tcW w:w="853" w:type="dxa"/>
            <w:shd w:val="clear" w:color="auto" w:fill="DAEEF3"/>
          </w:tcPr>
          <w:p>
            <w:pPr>
              <w:jc w:val="center"/>
              <w:rPr>
                <w:szCs w:val="24"/>
              </w:rPr>
            </w:pPr>
            <w:r>
              <w:rPr>
                <w:szCs w:val="24"/>
              </w:rPr>
              <w:t>8</w:t>
            </w:r>
          </w:p>
        </w:tc>
        <w:tc>
          <w:tcPr>
            <w:tcW w:w="7517" w:type="dxa"/>
          </w:tcPr>
          <w:p>
            <w:pPr>
              <w:rPr>
                <w:szCs w:val="24"/>
              </w:rPr>
            </w:pPr>
            <w:r>
              <w:rPr>
                <w:szCs w:val="24"/>
              </w:rPr>
              <w:t>The grounding terminal is used to reliably ground the equipment to ensure the safety of electricity.</w:t>
            </w:r>
          </w:p>
        </w:tc>
      </w:tr>
      <w:tr>
        <w:tblPrEx>
          <w:tblBorders>
            <w:top w:val="single" w:color="auto" w:sz="4" w:space="0"/>
            <w:left w:val="none" w:color="auto" w:sz="0" w:space="0"/>
            <w:bottom w:val="single" w:color="auto" w:sz="4" w:space="0"/>
            <w:right w:val="none" w:color="auto" w:sz="0" w:space="0"/>
            <w:insideH w:val="single" w:color="D9D9D9" w:sz="4" w:space="0"/>
            <w:insideV w:val="single" w:color="D9D9D9" w:sz="4" w:space="0"/>
          </w:tblBorders>
          <w:tblCellMar>
            <w:top w:w="0" w:type="dxa"/>
            <w:left w:w="108" w:type="dxa"/>
            <w:bottom w:w="0" w:type="dxa"/>
            <w:right w:w="108" w:type="dxa"/>
          </w:tblCellMar>
        </w:tblPrEx>
        <w:trPr>
          <w:trHeight w:val="156" w:hRule="atLeast"/>
          <w:jc w:val="center"/>
        </w:trPr>
        <w:tc>
          <w:tcPr>
            <w:tcW w:w="853" w:type="dxa"/>
            <w:shd w:val="clear" w:color="auto" w:fill="DAEEF3"/>
            <w:vAlign w:val="center"/>
          </w:tcPr>
          <w:p>
            <w:pPr>
              <w:jc w:val="center"/>
              <w:rPr>
                <w:szCs w:val="24"/>
              </w:rPr>
            </w:pPr>
            <w:r>
              <w:rPr>
                <w:szCs w:val="24"/>
              </w:rPr>
              <w:t>9</w:t>
            </w:r>
          </w:p>
        </w:tc>
        <w:tc>
          <w:tcPr>
            <w:tcW w:w="7517" w:type="dxa"/>
          </w:tcPr>
          <w:p>
            <w:pPr>
              <w:rPr>
                <w:szCs w:val="24"/>
              </w:rPr>
            </w:pPr>
            <w:r>
              <w:rPr>
                <w:szCs w:val="24"/>
              </w:rPr>
              <w:t>RS232 serial port: it is the RS232 interface connected with the internal control module of the calibrator, through which it can be connected with the external computer to communicate with the calibrator and control the calibrator.</w:t>
            </w:r>
          </w:p>
        </w:tc>
      </w:tr>
    </w:tbl>
    <w:p>
      <w:pPr>
        <w:pStyle w:val="3"/>
        <w:rPr>
          <w:rFonts w:cs="Times New Roman"/>
        </w:rPr>
      </w:pPr>
    </w:p>
    <w:p>
      <w:pPr>
        <w:pStyle w:val="4"/>
        <w:spacing w:before="120" w:after="240"/>
        <w:rPr>
          <w:lang w:val="zh-CN"/>
        </w:rPr>
      </w:pPr>
      <w:bookmarkStart w:id="25" w:name="_Toc168324978"/>
      <w:bookmarkStart w:id="26" w:name="_Toc10946"/>
      <w:bookmarkStart w:id="27" w:name="_Toc23570"/>
      <w:bookmarkStart w:id="28" w:name="_Toc8861"/>
      <w:bookmarkStart w:id="29" w:name="_Toc30090"/>
      <w:bookmarkStart w:id="30" w:name="_Toc451524587"/>
      <w:r>
        <w:rPr>
          <w:lang w:val="zh-CN"/>
        </w:rPr>
        <w:t>Chapter III Main Technical Indexes</w:t>
      </w:r>
      <w:bookmarkEnd w:id="25"/>
      <w:bookmarkEnd w:id="26"/>
      <w:bookmarkEnd w:id="27"/>
      <w:bookmarkEnd w:id="28"/>
      <w:bookmarkEnd w:id="29"/>
      <w:bookmarkEnd w:id="30"/>
      <w:r>
        <w:rPr>
          <w:lang w:val="zh-CN"/>
        </w:rPr>
        <w:tab/>
      </w:r>
    </w:p>
    <w:p>
      <w:pPr>
        <w:pStyle w:val="5"/>
        <w:numPr>
          <w:ilvl w:val="0"/>
          <w:numId w:val="8"/>
        </w:numPr>
        <w:spacing w:before="120" w:after="120"/>
        <w:rPr>
          <w:rFonts w:ascii="Times New Roman" w:hAnsi="Times New Roman" w:cs="Times New Roman"/>
        </w:rPr>
      </w:pPr>
      <w:bookmarkStart w:id="31" w:name="_Toc168324979"/>
      <w:bookmarkStart w:id="32" w:name="_Toc18108"/>
      <w:bookmarkStart w:id="33" w:name="_Toc12459"/>
      <w:bookmarkStart w:id="34" w:name="_Toc25268"/>
      <w:bookmarkStart w:id="35" w:name="_Toc17748"/>
      <w:r>
        <w:rPr>
          <w:rFonts w:ascii="Times New Roman" w:cs="Times New Roman"/>
          <w:szCs w:val="30"/>
        </w:rPr>
        <w:t>Technical specifications of the calibrator</w:t>
      </w:r>
      <w:bookmarkEnd w:id="31"/>
      <w:bookmarkEnd w:id="32"/>
      <w:bookmarkEnd w:id="33"/>
      <w:bookmarkEnd w:id="34"/>
      <w:bookmarkEnd w:id="35"/>
    </w:p>
    <w:tbl>
      <w:tblPr>
        <w:tblStyle w:val="90"/>
        <w:tblW w:w="0" w:type="auto"/>
        <w:tblInd w:w="89" w:type="dxa"/>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Layout w:type="fixed"/>
        <w:tblCellMar>
          <w:top w:w="0" w:type="dxa"/>
          <w:left w:w="108" w:type="dxa"/>
          <w:bottom w:w="0" w:type="dxa"/>
          <w:right w:w="108" w:type="dxa"/>
        </w:tblCellMar>
      </w:tblPr>
      <w:tblGrid>
        <w:gridCol w:w="2713"/>
        <w:gridCol w:w="5537"/>
      </w:tblGrid>
      <w:tr>
        <w:tblPrEx>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CellMar>
            <w:top w:w="0" w:type="dxa"/>
            <w:left w:w="108" w:type="dxa"/>
            <w:bottom w:w="0" w:type="dxa"/>
            <w:right w:w="108" w:type="dxa"/>
          </w:tblCellMar>
        </w:tblPrEx>
        <w:tc>
          <w:tcPr>
            <w:tcW w:w="2713" w:type="dxa"/>
            <w:shd w:val="clear" w:color="auto" w:fill="DAEEF3"/>
            <w:vAlign w:val="center"/>
          </w:tcPr>
          <w:p>
            <w:pPr>
              <w:jc w:val="center"/>
              <w:rPr>
                <w:bCs/>
                <w:color w:val="000000"/>
              </w:rPr>
            </w:pPr>
            <w:r>
              <w:rPr>
                <w:bCs/>
                <w:color w:val="000000"/>
                <w:szCs w:val="24"/>
              </w:rPr>
              <w:t>Accuracy class of the calibrator</w:t>
            </w:r>
          </w:p>
        </w:tc>
        <w:tc>
          <w:tcPr>
            <w:tcW w:w="5537" w:type="dxa"/>
          </w:tcPr>
          <w:p>
            <w:pPr>
              <w:autoSpaceDE w:val="0"/>
              <w:autoSpaceDN w:val="0"/>
              <w:adjustRightInd w:val="0"/>
              <w:rPr>
                <w:kern w:val="44"/>
              </w:rPr>
            </w:pPr>
            <w:r>
              <w:rPr>
                <w:rFonts w:hint="eastAsia"/>
                <w:kern w:val="44"/>
                <w:szCs w:val="24"/>
              </w:rPr>
              <w:t>0.05 grade (ratio error better than 0.05%, angular error better than 2 ′)</w:t>
            </w:r>
          </w:p>
        </w:tc>
      </w:tr>
      <w:tr>
        <w:tblPrEx>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CellMar>
            <w:top w:w="0" w:type="dxa"/>
            <w:left w:w="108" w:type="dxa"/>
            <w:bottom w:w="0" w:type="dxa"/>
            <w:right w:w="108" w:type="dxa"/>
          </w:tblCellMar>
        </w:tblPrEx>
        <w:tc>
          <w:tcPr>
            <w:tcW w:w="2713" w:type="dxa"/>
            <w:shd w:val="clear" w:color="auto" w:fill="DAEEF3"/>
            <w:vAlign w:val="center"/>
          </w:tcPr>
          <w:p>
            <w:pPr>
              <w:jc w:val="center"/>
              <w:rPr>
                <w:bCs/>
                <w:color w:val="000000"/>
              </w:rPr>
            </w:pPr>
            <w:r>
              <w:rPr>
                <w:bCs/>
                <w:color w:val="000000"/>
                <w:szCs w:val="24"/>
              </w:rPr>
              <w:t>Standard Voltage Input Range</w:t>
            </w:r>
          </w:p>
        </w:tc>
        <w:tc>
          <w:tcPr>
            <w:tcW w:w="5537" w:type="dxa"/>
          </w:tcPr>
          <w:p>
            <w:pPr>
              <w:autoSpaceDE w:val="0"/>
              <w:autoSpaceDN w:val="0"/>
              <w:adjustRightInd w:val="0"/>
              <w:rPr>
                <w:szCs w:val="24"/>
              </w:rPr>
            </w:pPr>
            <w:r>
              <w:rPr>
                <w:szCs w:val="24"/>
              </w:rPr>
              <w:t>0</w:t>
            </w:r>
            <w:r>
              <w:rPr>
                <w:rFonts w:hAnsi="宋体"/>
                <w:szCs w:val="24"/>
              </w:rPr>
              <w:t>～</w:t>
            </w:r>
            <w:r>
              <w:rPr>
                <w:szCs w:val="24"/>
              </w:rPr>
              <w:t>120V</w:t>
            </w:r>
          </w:p>
        </w:tc>
      </w:tr>
      <w:tr>
        <w:tblPrEx>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CellMar>
            <w:top w:w="0" w:type="dxa"/>
            <w:left w:w="108" w:type="dxa"/>
            <w:bottom w:w="0" w:type="dxa"/>
            <w:right w:w="108" w:type="dxa"/>
          </w:tblCellMar>
        </w:tblPrEx>
        <w:tc>
          <w:tcPr>
            <w:tcW w:w="2713" w:type="dxa"/>
            <w:shd w:val="clear" w:color="auto" w:fill="DAEEF3"/>
            <w:vAlign w:val="center"/>
          </w:tcPr>
          <w:p>
            <w:pPr>
              <w:jc w:val="center"/>
              <w:rPr>
                <w:bCs/>
                <w:color w:val="000000"/>
              </w:rPr>
            </w:pPr>
            <w:r>
              <w:rPr>
                <w:bCs/>
                <w:color w:val="000000"/>
                <w:szCs w:val="24"/>
              </w:rPr>
              <w:t>Standard voltage measurement range</w:t>
            </w:r>
          </w:p>
        </w:tc>
        <w:tc>
          <w:tcPr>
            <w:tcW w:w="5537" w:type="dxa"/>
          </w:tcPr>
          <w:p>
            <w:pPr>
              <w:autoSpaceDE w:val="0"/>
              <w:autoSpaceDN w:val="0"/>
              <w:adjustRightInd w:val="0"/>
              <w:rPr>
                <w:szCs w:val="24"/>
              </w:rPr>
            </w:pPr>
            <w:r>
              <w:rPr>
                <w:szCs w:val="24"/>
              </w:rPr>
              <w:t>20V</w:t>
            </w:r>
            <w:r>
              <w:rPr>
                <w:rFonts w:hAnsi="宋体"/>
                <w:szCs w:val="24"/>
              </w:rPr>
              <w:t>～</w:t>
            </w:r>
            <w:r>
              <w:rPr>
                <w:szCs w:val="24"/>
              </w:rPr>
              <w:t>120V  0.05%RD   1V</w:t>
            </w:r>
            <w:r>
              <w:rPr>
                <w:rFonts w:hAnsi="宋体"/>
                <w:szCs w:val="24"/>
              </w:rPr>
              <w:t>～</w:t>
            </w:r>
            <w:r>
              <w:rPr>
                <w:szCs w:val="24"/>
              </w:rPr>
              <w:t>20V  0.1%RD</w:t>
            </w:r>
          </w:p>
        </w:tc>
      </w:tr>
      <w:tr>
        <w:tblPrEx>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CellMar>
            <w:top w:w="0" w:type="dxa"/>
            <w:left w:w="108" w:type="dxa"/>
            <w:bottom w:w="0" w:type="dxa"/>
            <w:right w:w="108" w:type="dxa"/>
          </w:tblCellMar>
        </w:tblPrEx>
        <w:tc>
          <w:tcPr>
            <w:tcW w:w="2713" w:type="dxa"/>
            <w:shd w:val="clear" w:color="auto" w:fill="DAEEF3"/>
            <w:vAlign w:val="center"/>
          </w:tcPr>
          <w:p>
            <w:pPr>
              <w:jc w:val="center"/>
              <w:rPr>
                <w:bCs/>
                <w:color w:val="000000"/>
              </w:rPr>
            </w:pPr>
            <w:r>
              <w:rPr>
                <w:bCs/>
                <w:color w:val="000000"/>
                <w:szCs w:val="24"/>
              </w:rPr>
              <w:t>Standard Current Input Range</w:t>
            </w:r>
          </w:p>
        </w:tc>
        <w:tc>
          <w:tcPr>
            <w:tcW w:w="5537" w:type="dxa"/>
          </w:tcPr>
          <w:p>
            <w:pPr>
              <w:autoSpaceDE w:val="0"/>
              <w:autoSpaceDN w:val="0"/>
              <w:adjustRightInd w:val="0"/>
              <w:rPr>
                <w:szCs w:val="24"/>
              </w:rPr>
            </w:pPr>
            <w:r>
              <w:rPr>
                <w:szCs w:val="24"/>
              </w:rPr>
              <w:t>0</w:t>
            </w:r>
            <w:r>
              <w:rPr>
                <w:rFonts w:hAnsi="宋体"/>
                <w:szCs w:val="24"/>
              </w:rPr>
              <w:t>～</w:t>
            </w:r>
            <w:r>
              <w:rPr>
                <w:szCs w:val="24"/>
              </w:rPr>
              <w:t>6A</w:t>
            </w:r>
          </w:p>
        </w:tc>
      </w:tr>
      <w:tr>
        <w:tblPrEx>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CellMar>
            <w:top w:w="0" w:type="dxa"/>
            <w:left w:w="108" w:type="dxa"/>
            <w:bottom w:w="0" w:type="dxa"/>
            <w:right w:w="108" w:type="dxa"/>
          </w:tblCellMar>
        </w:tblPrEx>
        <w:tc>
          <w:tcPr>
            <w:tcW w:w="2713" w:type="dxa"/>
            <w:shd w:val="clear" w:color="auto" w:fill="DAEEF3"/>
            <w:vAlign w:val="center"/>
          </w:tcPr>
          <w:p>
            <w:pPr>
              <w:jc w:val="center"/>
              <w:rPr>
                <w:bCs/>
                <w:color w:val="000000"/>
              </w:rPr>
            </w:pPr>
            <w:r>
              <w:rPr>
                <w:bCs/>
                <w:color w:val="000000"/>
                <w:szCs w:val="24"/>
              </w:rPr>
              <w:t>Standard current input gear</w:t>
            </w:r>
          </w:p>
        </w:tc>
        <w:tc>
          <w:tcPr>
            <w:tcW w:w="5537" w:type="dxa"/>
          </w:tcPr>
          <w:p>
            <w:pPr>
              <w:autoSpaceDE w:val="0"/>
              <w:autoSpaceDN w:val="0"/>
              <w:adjustRightInd w:val="0"/>
              <w:rPr>
                <w:szCs w:val="24"/>
              </w:rPr>
            </w:pPr>
            <w:r>
              <w:rPr>
                <w:szCs w:val="24"/>
                <w:lang w:val="zh-CN"/>
              </w:rPr>
              <w:t>50mA</w:t>
            </w:r>
            <w:r>
              <w:rPr>
                <w:rFonts w:hAnsi="宋体"/>
                <w:szCs w:val="24"/>
                <w:lang w:val="zh-CN"/>
              </w:rPr>
              <w:t>、</w:t>
            </w:r>
            <w:r>
              <w:rPr>
                <w:szCs w:val="24"/>
              </w:rPr>
              <w:t>100mA</w:t>
            </w:r>
            <w:r>
              <w:rPr>
                <w:rFonts w:hAnsi="宋体"/>
                <w:szCs w:val="24"/>
                <w:lang w:val="zh-CN"/>
              </w:rPr>
              <w:t>、</w:t>
            </w:r>
            <w:r>
              <w:rPr>
                <w:szCs w:val="24"/>
              </w:rPr>
              <w:t xml:space="preserve"> 1A</w:t>
            </w:r>
            <w:r>
              <w:rPr>
                <w:rFonts w:hAnsi="宋体"/>
                <w:szCs w:val="24"/>
                <w:lang w:val="zh-CN"/>
              </w:rPr>
              <w:t>、</w:t>
            </w:r>
            <w:r>
              <w:rPr>
                <w:szCs w:val="24"/>
              </w:rPr>
              <w:t xml:space="preserve"> 5A</w:t>
            </w:r>
          </w:p>
        </w:tc>
      </w:tr>
      <w:tr>
        <w:tblPrEx>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CellMar>
            <w:top w:w="0" w:type="dxa"/>
            <w:left w:w="108" w:type="dxa"/>
            <w:bottom w:w="0" w:type="dxa"/>
            <w:right w:w="108" w:type="dxa"/>
          </w:tblCellMar>
        </w:tblPrEx>
        <w:tc>
          <w:tcPr>
            <w:tcW w:w="2713" w:type="dxa"/>
            <w:shd w:val="clear" w:color="auto" w:fill="DAEEF3"/>
            <w:vAlign w:val="center"/>
          </w:tcPr>
          <w:p>
            <w:pPr>
              <w:jc w:val="center"/>
              <w:rPr>
                <w:bCs/>
                <w:color w:val="000000"/>
              </w:rPr>
            </w:pPr>
            <w:r>
              <w:rPr>
                <w:szCs w:val="24"/>
                <w:lang w:val="zh-CN"/>
              </w:rPr>
              <w:t>Standard current measurement range</w:t>
            </w:r>
          </w:p>
        </w:tc>
        <w:tc>
          <w:tcPr>
            <w:tcW w:w="5537" w:type="dxa"/>
          </w:tcPr>
          <w:p>
            <w:pPr>
              <w:autoSpaceDE w:val="0"/>
              <w:autoSpaceDN w:val="0"/>
              <w:adjustRightInd w:val="0"/>
              <w:rPr>
                <w:szCs w:val="24"/>
              </w:rPr>
            </w:pPr>
            <w:r>
              <w:rPr>
                <w:szCs w:val="24"/>
              </w:rPr>
              <w:t>10mA</w:t>
            </w:r>
            <w:r>
              <w:rPr>
                <w:rFonts w:hAnsi="宋体"/>
                <w:szCs w:val="24"/>
              </w:rPr>
              <w:t>～</w:t>
            </w:r>
            <w:r>
              <w:rPr>
                <w:szCs w:val="24"/>
              </w:rPr>
              <w:t>6A  0.05%RD</w:t>
            </w:r>
          </w:p>
        </w:tc>
      </w:tr>
      <w:tr>
        <w:tblPrEx>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CellMar>
            <w:top w:w="0" w:type="dxa"/>
            <w:left w:w="108" w:type="dxa"/>
            <w:bottom w:w="0" w:type="dxa"/>
            <w:right w:w="108" w:type="dxa"/>
          </w:tblCellMar>
        </w:tblPrEx>
        <w:tc>
          <w:tcPr>
            <w:tcW w:w="2713" w:type="dxa"/>
            <w:shd w:val="clear" w:color="auto" w:fill="DAEEF3"/>
            <w:vAlign w:val="center"/>
          </w:tcPr>
          <w:p>
            <w:pPr>
              <w:jc w:val="center"/>
              <w:rPr>
                <w:bCs/>
                <w:color w:val="000000"/>
              </w:rPr>
            </w:pPr>
            <w:r>
              <w:rPr>
                <w:bCs/>
                <w:color w:val="000000"/>
                <w:szCs w:val="24"/>
              </w:rPr>
              <w:t>Input range of verified small signal</w:t>
            </w:r>
          </w:p>
        </w:tc>
        <w:tc>
          <w:tcPr>
            <w:tcW w:w="5537" w:type="dxa"/>
          </w:tcPr>
          <w:p>
            <w:pPr>
              <w:autoSpaceDE w:val="0"/>
              <w:autoSpaceDN w:val="0"/>
              <w:adjustRightInd w:val="0"/>
              <w:rPr>
                <w:szCs w:val="24"/>
              </w:rPr>
            </w:pPr>
            <w:r>
              <w:rPr>
                <w:szCs w:val="24"/>
              </w:rPr>
              <w:t>0 ~ 8.5V (0 ~ 7V for some old equipment)</w:t>
            </w:r>
          </w:p>
        </w:tc>
      </w:tr>
      <w:tr>
        <w:tblPrEx>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CellMar>
            <w:top w:w="0" w:type="dxa"/>
            <w:left w:w="108" w:type="dxa"/>
            <w:bottom w:w="0" w:type="dxa"/>
            <w:right w:w="108" w:type="dxa"/>
          </w:tblCellMar>
        </w:tblPrEx>
        <w:tc>
          <w:tcPr>
            <w:tcW w:w="2713" w:type="dxa"/>
            <w:shd w:val="clear" w:color="auto" w:fill="DAEEF3"/>
            <w:vAlign w:val="center"/>
          </w:tcPr>
          <w:p>
            <w:pPr>
              <w:jc w:val="center"/>
            </w:pPr>
            <w:r>
              <w:rPr>
                <w:szCs w:val="24"/>
              </w:rPr>
              <w:t>Input impedance of verified small signal</w:t>
            </w:r>
          </w:p>
        </w:tc>
        <w:tc>
          <w:tcPr>
            <w:tcW w:w="5537" w:type="dxa"/>
          </w:tcPr>
          <w:p>
            <w:pPr>
              <w:autoSpaceDE w:val="0"/>
              <w:autoSpaceDN w:val="0"/>
              <w:adjustRightInd w:val="0"/>
            </w:pPr>
            <w:r>
              <w:t>200MΩ</w:t>
            </w:r>
          </w:p>
        </w:tc>
      </w:tr>
    </w:tbl>
    <w:p>
      <w:pPr>
        <w:pStyle w:val="5"/>
        <w:spacing w:before="120" w:after="120"/>
        <w:rPr>
          <w:rFonts w:ascii="Times New Roman" w:hAnsi="Times New Roman" w:cs="Times New Roman"/>
        </w:rPr>
      </w:pPr>
      <w:bookmarkStart w:id="36" w:name="_Toc451524592"/>
      <w:bookmarkStart w:id="37" w:name="_Toc776"/>
      <w:bookmarkStart w:id="38" w:name="_Toc26791"/>
      <w:bookmarkStart w:id="39" w:name="_Toc4175"/>
      <w:bookmarkStart w:id="40" w:name="_Toc168324980"/>
      <w:bookmarkStart w:id="41" w:name="_Toc3711"/>
      <w:r>
        <w:rPr>
          <w:rFonts w:ascii="Times New Roman" w:cs="Times New Roman"/>
          <w:szCs w:val="30"/>
        </w:rPr>
        <w:t>AC analog small signal output (optional)</w:t>
      </w:r>
      <w:bookmarkEnd w:id="36"/>
      <w:bookmarkEnd w:id="37"/>
      <w:bookmarkEnd w:id="38"/>
      <w:bookmarkEnd w:id="39"/>
      <w:bookmarkEnd w:id="40"/>
      <w:bookmarkEnd w:id="41"/>
    </w:p>
    <w:tbl>
      <w:tblPr>
        <w:tblStyle w:val="90"/>
        <w:tblW w:w="0" w:type="auto"/>
        <w:tblInd w:w="130" w:type="dxa"/>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Layout w:type="fixed"/>
        <w:tblCellMar>
          <w:top w:w="0" w:type="dxa"/>
          <w:left w:w="108" w:type="dxa"/>
          <w:bottom w:w="0" w:type="dxa"/>
          <w:right w:w="108" w:type="dxa"/>
        </w:tblCellMar>
      </w:tblPr>
      <w:tblGrid>
        <w:gridCol w:w="2672"/>
        <w:gridCol w:w="5537"/>
      </w:tblGrid>
      <w:tr>
        <w:tblPrEx>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CellMar>
            <w:top w:w="0" w:type="dxa"/>
            <w:left w:w="108" w:type="dxa"/>
            <w:bottom w:w="0" w:type="dxa"/>
            <w:right w:w="108" w:type="dxa"/>
          </w:tblCellMar>
        </w:tblPrEx>
        <w:tc>
          <w:tcPr>
            <w:tcW w:w="2672" w:type="dxa"/>
            <w:shd w:val="clear" w:color="auto" w:fill="DAEEF3"/>
            <w:vAlign w:val="center"/>
          </w:tcPr>
          <w:p>
            <w:pPr>
              <w:jc w:val="center"/>
              <w:rPr>
                <w:bCs/>
                <w:color w:val="000000"/>
              </w:rPr>
            </w:pPr>
            <w:r>
              <w:rPr>
                <w:szCs w:val="24"/>
              </w:rPr>
              <w:t>Output range</w:t>
            </w:r>
          </w:p>
        </w:tc>
        <w:tc>
          <w:tcPr>
            <w:tcW w:w="5537" w:type="dxa"/>
          </w:tcPr>
          <w:p>
            <w:pPr>
              <w:autoSpaceDE w:val="0"/>
              <w:autoSpaceDN w:val="0"/>
              <w:adjustRightInd w:val="0"/>
              <w:rPr>
                <w:kern w:val="44"/>
              </w:rPr>
            </w:pPr>
            <w:r>
              <w:t>0</w:t>
            </w:r>
            <w:r>
              <w:rPr>
                <w:rFonts w:hAnsi="宋体"/>
              </w:rPr>
              <w:t>～</w:t>
            </w:r>
            <w:r>
              <w:t>7V</w:t>
            </w:r>
          </w:p>
        </w:tc>
      </w:tr>
      <w:tr>
        <w:tblPrEx>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CellMar>
            <w:top w:w="0" w:type="dxa"/>
            <w:left w:w="108" w:type="dxa"/>
            <w:bottom w:w="0" w:type="dxa"/>
            <w:right w:w="108" w:type="dxa"/>
          </w:tblCellMar>
        </w:tblPrEx>
        <w:tc>
          <w:tcPr>
            <w:tcW w:w="2672" w:type="dxa"/>
            <w:shd w:val="clear" w:color="auto" w:fill="DAEEF3"/>
            <w:vAlign w:val="center"/>
          </w:tcPr>
          <w:p>
            <w:pPr>
              <w:jc w:val="center"/>
              <w:rPr>
                <w:bCs/>
                <w:color w:val="000000"/>
              </w:rPr>
            </w:pPr>
            <w:r>
              <w:rPr>
                <w:szCs w:val="24"/>
              </w:rPr>
              <w:t>Output accuracy</w:t>
            </w:r>
          </w:p>
        </w:tc>
        <w:tc>
          <w:tcPr>
            <w:tcW w:w="5537" w:type="dxa"/>
          </w:tcPr>
          <w:p>
            <w:r>
              <w:t>0.05%RD (200mV</w:t>
            </w:r>
            <w:r>
              <w:rPr>
                <w:rFonts w:hAnsi="宋体"/>
                <w:szCs w:val="24"/>
              </w:rPr>
              <w:t>～</w:t>
            </w:r>
            <w:r>
              <w:t>7V)</w:t>
            </w:r>
          </w:p>
        </w:tc>
      </w:tr>
    </w:tbl>
    <w:p>
      <w:pPr>
        <w:pStyle w:val="5"/>
        <w:spacing w:before="120" w:after="120"/>
        <w:rPr>
          <w:rFonts w:ascii="Times New Roman" w:hAnsi="Times New Roman" w:cs="Times New Roman"/>
        </w:rPr>
      </w:pPr>
      <w:bookmarkStart w:id="42" w:name="_Toc11279"/>
      <w:bookmarkStart w:id="43" w:name="_Toc11642"/>
      <w:bookmarkStart w:id="44" w:name="_Toc16400"/>
      <w:bookmarkStart w:id="45" w:name="_Toc168324981"/>
      <w:bookmarkStart w:id="46" w:name="_Toc19453"/>
      <w:bookmarkStart w:id="47" w:name="_Toc451524593"/>
      <w:r>
        <w:rPr>
          <w:rFonts w:ascii="Times New Roman" w:cs="Times New Roman"/>
          <w:szCs w:val="30"/>
        </w:rPr>
        <w:t>Other indicators</w:t>
      </w:r>
      <w:bookmarkEnd w:id="42"/>
      <w:bookmarkEnd w:id="43"/>
      <w:bookmarkEnd w:id="44"/>
      <w:bookmarkEnd w:id="45"/>
      <w:bookmarkEnd w:id="46"/>
      <w:bookmarkEnd w:id="47"/>
      <w:r>
        <w:rPr>
          <w:rFonts w:ascii="Times New Roman" w:hAnsi="Times New Roman" w:cs="Times New Roman"/>
        </w:rPr>
        <w:tab/>
      </w:r>
    </w:p>
    <w:tbl>
      <w:tblPr>
        <w:tblStyle w:val="90"/>
        <w:tblW w:w="0" w:type="auto"/>
        <w:tblInd w:w="130" w:type="dxa"/>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Layout w:type="fixed"/>
        <w:tblCellMar>
          <w:top w:w="0" w:type="dxa"/>
          <w:left w:w="108" w:type="dxa"/>
          <w:bottom w:w="0" w:type="dxa"/>
          <w:right w:w="108" w:type="dxa"/>
        </w:tblCellMar>
      </w:tblPr>
      <w:tblGrid>
        <w:gridCol w:w="2672"/>
        <w:gridCol w:w="5537"/>
      </w:tblGrid>
      <w:tr>
        <w:tblPrEx>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CellMar>
            <w:top w:w="0" w:type="dxa"/>
            <w:left w:w="108" w:type="dxa"/>
            <w:bottom w:w="0" w:type="dxa"/>
            <w:right w:w="108" w:type="dxa"/>
          </w:tblCellMar>
        </w:tblPrEx>
        <w:tc>
          <w:tcPr>
            <w:tcW w:w="2672" w:type="dxa"/>
            <w:shd w:val="clear" w:color="auto" w:fill="DAEEF3"/>
            <w:vAlign w:val="center"/>
          </w:tcPr>
          <w:p>
            <w:pPr>
              <w:jc w:val="center"/>
              <w:rPr>
                <w:bCs/>
                <w:color w:val="000000"/>
              </w:rPr>
            </w:pPr>
            <w:r>
              <w:rPr>
                <w:szCs w:val="24"/>
                <w:lang w:val="zh-CN"/>
              </w:rPr>
              <w:t>Working power supply</w:t>
            </w:r>
          </w:p>
        </w:tc>
        <w:tc>
          <w:tcPr>
            <w:tcW w:w="5537" w:type="dxa"/>
          </w:tcPr>
          <w:p>
            <w:pPr>
              <w:autoSpaceDE w:val="0"/>
              <w:autoSpaceDN w:val="0"/>
              <w:adjustRightInd w:val="0"/>
              <w:rPr>
                <w:szCs w:val="24"/>
              </w:rPr>
            </w:pPr>
            <w:r>
              <w:rPr>
                <w:szCs w:val="24"/>
              </w:rPr>
              <w:t>AC 220V±5%  50Hz</w:t>
            </w:r>
          </w:p>
        </w:tc>
      </w:tr>
      <w:tr>
        <w:tblPrEx>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CellMar>
            <w:top w:w="0" w:type="dxa"/>
            <w:left w:w="108" w:type="dxa"/>
            <w:bottom w:w="0" w:type="dxa"/>
            <w:right w:w="108" w:type="dxa"/>
          </w:tblCellMar>
        </w:tblPrEx>
        <w:tc>
          <w:tcPr>
            <w:tcW w:w="2672" w:type="dxa"/>
            <w:shd w:val="clear" w:color="auto" w:fill="DAEEF3"/>
            <w:vAlign w:val="center"/>
          </w:tcPr>
          <w:p>
            <w:pPr>
              <w:jc w:val="center"/>
              <w:rPr>
                <w:bCs/>
                <w:color w:val="000000"/>
              </w:rPr>
            </w:pPr>
            <w:r>
              <w:rPr>
                <w:szCs w:val="24"/>
              </w:rPr>
              <w:t>Power consumption of the whole machine</w:t>
            </w:r>
          </w:p>
        </w:tc>
        <w:tc>
          <w:tcPr>
            <w:tcW w:w="5537" w:type="dxa"/>
          </w:tcPr>
          <w:p>
            <w:r>
              <w:rPr>
                <w:rFonts w:hAnsi="宋体"/>
                <w:szCs w:val="24"/>
                <w:lang w:val="zh-CN"/>
              </w:rPr>
              <w:t>About 30VA</w:t>
            </w:r>
          </w:p>
        </w:tc>
      </w:tr>
      <w:tr>
        <w:tblPrEx>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CellMar>
            <w:top w:w="0" w:type="dxa"/>
            <w:left w:w="108" w:type="dxa"/>
            <w:bottom w:w="0" w:type="dxa"/>
            <w:right w:w="108" w:type="dxa"/>
          </w:tblCellMar>
        </w:tblPrEx>
        <w:tc>
          <w:tcPr>
            <w:tcW w:w="2672" w:type="dxa"/>
            <w:shd w:val="clear" w:color="auto" w:fill="DAEEF3"/>
            <w:vAlign w:val="center"/>
          </w:tcPr>
          <w:p>
            <w:pPr>
              <w:jc w:val="center"/>
              <w:rPr>
                <w:szCs w:val="24"/>
                <w:lang w:val="zh-CN"/>
              </w:rPr>
            </w:pPr>
            <w:r>
              <w:rPr>
                <w:szCs w:val="24"/>
                <w:lang w:val="zh-CN"/>
              </w:rPr>
              <w:t>Operating temperature</w:t>
            </w:r>
          </w:p>
        </w:tc>
        <w:tc>
          <w:tcPr>
            <w:tcW w:w="5537" w:type="dxa"/>
          </w:tcPr>
          <w:p>
            <w:pPr>
              <w:autoSpaceDE w:val="0"/>
              <w:autoSpaceDN w:val="0"/>
              <w:adjustRightInd w:val="0"/>
              <w:rPr>
                <w:szCs w:val="24"/>
                <w:lang w:val="zh-CN"/>
              </w:rPr>
            </w:pPr>
            <w:r>
              <w:rPr>
                <w:szCs w:val="24"/>
              </w:rPr>
              <w:t>-10</w:t>
            </w:r>
            <w:r>
              <w:rPr>
                <w:szCs w:val="24"/>
                <w:lang w:val="zh-CN"/>
              </w:rPr>
              <w:t>℃</w:t>
            </w:r>
            <w:r>
              <w:rPr>
                <w:rFonts w:hAnsi="宋体"/>
                <w:szCs w:val="24"/>
                <w:lang w:val="zh-CN"/>
              </w:rPr>
              <w:t>～</w:t>
            </w:r>
            <w:r>
              <w:rPr>
                <w:szCs w:val="24"/>
              </w:rPr>
              <w:t>50</w:t>
            </w:r>
            <w:r>
              <w:rPr>
                <w:szCs w:val="24"/>
                <w:lang w:val="zh-CN"/>
              </w:rPr>
              <w:t>℃</w:t>
            </w:r>
          </w:p>
        </w:tc>
      </w:tr>
      <w:tr>
        <w:tblPrEx>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CellMar>
            <w:top w:w="0" w:type="dxa"/>
            <w:left w:w="108" w:type="dxa"/>
            <w:bottom w:w="0" w:type="dxa"/>
            <w:right w:w="108" w:type="dxa"/>
          </w:tblCellMar>
        </w:tblPrEx>
        <w:tc>
          <w:tcPr>
            <w:tcW w:w="2672" w:type="dxa"/>
            <w:shd w:val="clear" w:color="auto" w:fill="DAEEF3"/>
            <w:vAlign w:val="center"/>
          </w:tcPr>
          <w:p>
            <w:pPr>
              <w:jc w:val="center"/>
              <w:rPr>
                <w:szCs w:val="24"/>
                <w:lang w:val="zh-CN"/>
              </w:rPr>
            </w:pPr>
            <w:r>
              <w:rPr>
                <w:szCs w:val="24"/>
                <w:lang w:val="zh-CN"/>
              </w:rPr>
              <w:t>Relative humidity</w:t>
            </w:r>
          </w:p>
        </w:tc>
        <w:tc>
          <w:tcPr>
            <w:tcW w:w="5537" w:type="dxa"/>
          </w:tcPr>
          <w:p>
            <w:pPr>
              <w:autoSpaceDE w:val="0"/>
              <w:autoSpaceDN w:val="0"/>
              <w:adjustRightInd w:val="0"/>
              <w:rPr>
                <w:szCs w:val="24"/>
                <w:lang w:val="zh-CN"/>
              </w:rPr>
            </w:pPr>
            <w:r>
              <w:rPr>
                <w:rFonts w:hint="eastAsia"/>
                <w:szCs w:val="24"/>
                <w:lang w:val="zh-CN"/>
              </w:rPr>
              <w:t>≤ 85% non-corrosive gas</w:t>
            </w:r>
          </w:p>
        </w:tc>
      </w:tr>
      <w:tr>
        <w:tblPrEx>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CellMar>
            <w:top w:w="0" w:type="dxa"/>
            <w:left w:w="108" w:type="dxa"/>
            <w:bottom w:w="0" w:type="dxa"/>
            <w:right w:w="108" w:type="dxa"/>
          </w:tblCellMar>
        </w:tblPrEx>
        <w:tc>
          <w:tcPr>
            <w:tcW w:w="2672" w:type="dxa"/>
            <w:shd w:val="clear" w:color="auto" w:fill="DAEEF3"/>
            <w:vAlign w:val="center"/>
          </w:tcPr>
          <w:p>
            <w:pPr>
              <w:jc w:val="center"/>
              <w:rPr>
                <w:szCs w:val="24"/>
                <w:lang w:val="zh-CN"/>
              </w:rPr>
            </w:pPr>
            <w:r>
              <w:rPr>
                <w:szCs w:val="24"/>
                <w:lang w:val="zh-CN"/>
              </w:rPr>
              <w:t>Size</w:t>
            </w:r>
          </w:p>
        </w:tc>
        <w:tc>
          <w:tcPr>
            <w:tcW w:w="5537" w:type="dxa"/>
          </w:tcPr>
          <w:p>
            <w:pPr>
              <w:autoSpaceDE w:val="0"/>
              <w:autoSpaceDN w:val="0"/>
              <w:adjustRightInd w:val="0"/>
              <w:rPr>
                <w:szCs w:val="24"/>
                <w:lang w:val="pl-PL"/>
              </w:rPr>
            </w:pPr>
            <w:r>
              <w:rPr>
                <w:rFonts w:hAnsi="宋体"/>
                <w:szCs w:val="24"/>
                <w:lang w:val="pl-PL"/>
              </w:rPr>
              <w:t>L449mm × W271mm × H182mm</w:t>
            </w:r>
          </w:p>
        </w:tc>
      </w:tr>
      <w:tr>
        <w:tblPrEx>
          <w:tblBorders>
            <w:top w:val="single" w:color="000000" w:sz="8" w:space="0"/>
            <w:left w:val="none" w:color="auto" w:sz="0" w:space="0"/>
            <w:bottom w:val="single" w:color="000000" w:sz="8" w:space="0"/>
            <w:right w:val="none" w:color="auto" w:sz="0" w:space="0"/>
            <w:insideH w:val="single" w:color="D9D9D9" w:sz="8" w:space="0"/>
            <w:insideV w:val="single" w:color="D9D9D9" w:sz="8" w:space="0"/>
          </w:tblBorders>
          <w:tblCellMar>
            <w:top w:w="0" w:type="dxa"/>
            <w:left w:w="108" w:type="dxa"/>
            <w:bottom w:w="0" w:type="dxa"/>
            <w:right w:w="108" w:type="dxa"/>
          </w:tblCellMar>
        </w:tblPrEx>
        <w:tc>
          <w:tcPr>
            <w:tcW w:w="2672" w:type="dxa"/>
            <w:shd w:val="clear" w:color="auto" w:fill="DAEEF3"/>
            <w:vAlign w:val="center"/>
          </w:tcPr>
          <w:p>
            <w:pPr>
              <w:jc w:val="center"/>
              <w:rPr>
                <w:szCs w:val="24"/>
                <w:lang w:val="zh-CN"/>
              </w:rPr>
            </w:pPr>
            <w:r>
              <w:rPr>
                <w:szCs w:val="24"/>
                <w:lang w:val="zh-CN"/>
              </w:rPr>
              <w:t>Weight of complete machine</w:t>
            </w:r>
          </w:p>
        </w:tc>
        <w:tc>
          <w:tcPr>
            <w:tcW w:w="5537" w:type="dxa"/>
          </w:tcPr>
          <w:p>
            <w:pPr>
              <w:autoSpaceDE w:val="0"/>
              <w:autoSpaceDN w:val="0"/>
              <w:adjustRightInd w:val="0"/>
              <w:rPr>
                <w:szCs w:val="24"/>
              </w:rPr>
            </w:pPr>
            <w:r>
              <w:rPr>
                <w:szCs w:val="24"/>
              </w:rPr>
              <w:t>8.9kg</w:t>
            </w:r>
          </w:p>
        </w:tc>
      </w:tr>
    </w:tbl>
    <w:p/>
    <w:p>
      <w:pPr>
        <w:pStyle w:val="4"/>
        <w:spacing w:before="120" w:after="240"/>
        <w:rPr>
          <w:b w:val="0"/>
          <w:bCs w:val="0"/>
          <w:sz w:val="24"/>
          <w:szCs w:val="24"/>
        </w:rPr>
      </w:pPr>
      <w:bookmarkStart w:id="48" w:name="_Toc451524594"/>
      <w:bookmarkStart w:id="49" w:name="_Toc18214"/>
      <w:bookmarkStart w:id="50" w:name="_Toc13436"/>
      <w:bookmarkStart w:id="51" w:name="_Toc82"/>
      <w:bookmarkStart w:id="52" w:name="_Toc168324982"/>
      <w:bookmarkStart w:id="53" w:name="_Toc19991"/>
      <w:r>
        <w:rPr>
          <w:lang w:val="zh-CN"/>
        </w:rPr>
        <w:t>Chapter IV Operation Examples</w:t>
      </w:r>
      <w:bookmarkEnd w:id="48"/>
      <w:bookmarkEnd w:id="49"/>
      <w:bookmarkEnd w:id="50"/>
      <w:bookmarkEnd w:id="51"/>
      <w:bookmarkEnd w:id="52"/>
      <w:bookmarkEnd w:id="53"/>
    </w:p>
    <w:p>
      <w:pPr>
        <w:pStyle w:val="5"/>
        <w:numPr>
          <w:ilvl w:val="0"/>
          <w:numId w:val="9"/>
        </w:numPr>
        <w:spacing w:before="120" w:after="120"/>
        <w:rPr>
          <w:rFonts w:hint="eastAsia"/>
          <w:lang w:val="zh-CN"/>
        </w:rPr>
      </w:pPr>
      <w:bookmarkStart w:id="54" w:name="_Toc31099"/>
      <w:bookmarkStart w:id="55" w:name="_Toc17531"/>
      <w:bookmarkStart w:id="56" w:name="_Toc21878"/>
      <w:bookmarkStart w:id="57" w:name="_Toc1673"/>
      <w:bookmarkStart w:id="58" w:name="_Toc168324983"/>
      <w:r>
        <w:rPr>
          <w:szCs w:val="30"/>
          <w:lang w:val="zh-CN"/>
        </w:rPr>
        <w:t>Wiring instructions</w:t>
      </w:r>
      <w:bookmarkEnd w:id="54"/>
      <w:bookmarkEnd w:id="55"/>
      <w:bookmarkEnd w:id="56"/>
      <w:bookmarkEnd w:id="57"/>
      <w:bookmarkEnd w:id="58"/>
    </w:p>
    <w:p>
      <w:pPr>
        <w:pStyle w:val="155"/>
        <w:rPr>
          <w:rFonts w:hint="eastAsia"/>
          <w:lang w:val="zh-CN"/>
        </w:rPr>
      </w:pPr>
      <w:r>
        <w:rPr>
          <w:szCs w:val="24"/>
        </w:rPr>
        <w:t xml:space="preserve">When using XL-809 electronic transformer calibrator to test AC sensor (voltage sensor is taken as an example in this example), it is required to provide a voltage regulator, booster, standard voltage transformer, tested voltage sensor, several test wires, and load resistance (if the tested sensor needs to be tested under rated load). </w:t>
      </w:r>
      <w:r>
        <w:rPr>
          <w:szCs w:val="24"/>
          <w:lang w:val="zh-CN"/>
        </w:rPr>
        <w:t>The test schematic diagram is shown below:</w:t>
      </w:r>
    </w:p>
    <w:p>
      <w:pPr>
        <w:pStyle w:val="155"/>
        <w:ind w:left="-281" w:leftChars="-117" w:firstLine="425"/>
        <w:rPr>
          <w:rFonts w:hint="eastAsia"/>
        </w:rPr>
      </w:pPr>
      <w:r>
        <w:object>
          <v:shape id="_x0000_i1028" o:spt="75" type="#_x0000_t75" style="height:287.25pt;width:415.5pt;" o:ole="t" filled="f" o:preferrelative="t" stroked="f" coordsize="21600,21600">
            <v:path/>
            <v:fill on="f" focussize="0,0"/>
            <v:stroke on="f" joinstyle="miter"/>
            <v:imagedata r:id="rId18" o:title=""/>
            <o:lock v:ext="edit" aspectratio="t"/>
            <w10:wrap type="none"/>
            <w10:anchorlock/>
          </v:shape>
          <o:OLEObject Type="Embed" ProgID="Visio.Drawing.11" ShapeID="_x0000_i1028" DrawAspect="Content" ObjectID="_1468075726" r:id="rId17">
            <o:LockedField>false</o:LockedField>
          </o:OLEObject>
        </w:object>
      </w:r>
    </w:p>
    <w:p>
      <w:pPr>
        <w:ind w:firstLine="424" w:firstLineChars="177"/>
        <w:rPr>
          <w:rFonts w:hint="eastAsia"/>
        </w:rPr>
      </w:pPr>
      <w:r>
        <w:rPr>
          <w:szCs w:val="24"/>
        </w:rPr>
        <w:t>The secondary output of the standard transformer is connected to the standard input port of the calibrator, the positive homonymous terminal is connected to the "a" input port of the calibrator, and the negative homonymous terminal is connected to the "X" input port. Connect the small signal output by the measured voltage sensor to the small signal analog input port.</w:t>
      </w:r>
    </w:p>
    <w:p>
      <w:pPr>
        <w:rPr>
          <w:rFonts w:hint="eastAsia"/>
          <w:b/>
          <w:szCs w:val="24"/>
        </w:rPr>
      </w:pPr>
      <w:r>
        <w:rPr>
          <w:b/>
          <w:szCs w:val="24"/>
        </w:rPr>
        <w:t>Note: during the test, it is necessary to strictly ground according to the grounding method in the above figure.</w:t>
      </w:r>
    </w:p>
    <w:p>
      <w:pPr>
        <w:pStyle w:val="5"/>
        <w:spacing w:before="120" w:after="120"/>
      </w:pPr>
      <w:bookmarkStart w:id="59" w:name="_Toc31972"/>
      <w:bookmarkStart w:id="60" w:name="_Toc30548"/>
      <w:bookmarkStart w:id="61" w:name="_Toc19654"/>
      <w:bookmarkStart w:id="62" w:name="_Toc168324984"/>
      <w:bookmarkStart w:id="63" w:name="_Toc18046"/>
      <w:r>
        <w:rPr>
          <w:szCs w:val="30"/>
        </w:rPr>
        <w:t>Software settings</w:t>
      </w:r>
      <w:bookmarkEnd w:id="59"/>
      <w:bookmarkEnd w:id="60"/>
      <w:bookmarkEnd w:id="61"/>
      <w:bookmarkEnd w:id="62"/>
      <w:bookmarkEnd w:id="63"/>
    </w:p>
    <w:p>
      <w:pPr>
        <w:pStyle w:val="153"/>
        <w:numPr>
          <w:ilvl w:val="0"/>
          <w:numId w:val="10"/>
        </w:numPr>
        <w:spacing w:line="360" w:lineRule="auto"/>
        <w:ind w:left="0" w:firstLine="371" w:firstLineChars="177"/>
        <w:jc w:val="left"/>
        <w:rPr>
          <w:szCs w:val="21"/>
        </w:rPr>
      </w:pPr>
      <w:r>
        <w:rPr>
          <w:szCs w:val="21"/>
        </w:rPr>
        <w:t>After wiring according to the above wiring diagram, start to set the software. After XL-809 is powered on, open the XL2500 operating software, and select the voltage transformer and standard rating in the parameter setting interface "transformer type".</w:t>
      </w:r>
    </w:p>
    <w:p>
      <w:pPr>
        <w:pStyle w:val="153"/>
        <w:numPr>
          <w:numId w:val="0"/>
        </w:numPr>
        <w:spacing w:line="360" w:lineRule="auto"/>
        <w:ind w:leftChars="177"/>
        <w:jc w:val="left"/>
        <w:rPr>
          <w:rFonts w:hint="eastAsia"/>
          <w:szCs w:val="21"/>
        </w:rPr>
      </w:pPr>
      <w:r>
        <w:rPr>
          <w:rFonts w:hint="eastAsia"/>
          <w:szCs w:val="21"/>
        </w:rPr>
        <w:t>"Standard rated primary value", "standard rated secondary value", "tested rated primary value", "tested rated secondary value" are set according to the actual sensor being tested. After setting the above parameters, the software will automatically calculate " "Standard transformation ratio" and "tested transformation ratio".</w:t>
      </w:r>
    </w:p>
    <w:p>
      <w:pPr>
        <w:pStyle w:val="153"/>
        <w:numPr>
          <w:numId w:val="0"/>
        </w:numPr>
        <w:spacing w:line="360" w:lineRule="auto"/>
        <w:ind w:leftChars="177"/>
        <w:jc w:val="left"/>
        <w:rPr>
          <w:rFonts w:hint="eastAsia"/>
          <w:szCs w:val="21"/>
        </w:rPr>
      </w:pPr>
      <w:r>
        <w:rPr>
          <w:rFonts w:hint="eastAsia"/>
          <w:szCs w:val="21"/>
        </w:rPr>
        <w:t>After setting the above parameters, click the "Set Parameters" button to set the parameters. The software interface will display "Parameter Setting Successful". Click the "Start" button to start the test of XL-809.</w:t>
      </w:r>
    </w:p>
    <w:p>
      <w:pPr>
        <w:pStyle w:val="153"/>
        <w:numPr>
          <w:numId w:val="0"/>
        </w:numPr>
        <w:spacing w:line="360" w:lineRule="auto"/>
        <w:ind w:leftChars="177"/>
        <w:jc w:val="left"/>
        <w:rPr>
          <w:rFonts w:hint="eastAsia"/>
          <w:szCs w:val="21"/>
        </w:rPr>
      </w:pPr>
      <w:r>
        <w:rPr>
          <w:rFonts w:hint="eastAsia"/>
          <w:szCs w:val="21"/>
        </w:rPr>
        <w:t>Slowly rotate the voltage regulator to increase the voltage to each calibration point, and record the test data.</w:t>
      </w:r>
    </w:p>
    <w:p>
      <w:pPr>
        <w:pStyle w:val="5"/>
        <w:bidi w:val="0"/>
        <w:ind w:left="420" w:leftChars="0" w:hanging="420" w:firstLineChars="0"/>
        <w:rPr>
          <w:rFonts w:hint="default"/>
        </w:rPr>
      </w:pPr>
      <w:r>
        <w:rPr>
          <w:rFonts w:hint="default"/>
        </w:rPr>
        <w:t>Precautions</w:t>
      </w:r>
    </w:p>
    <w:p>
      <w:pPr>
        <w:pStyle w:val="5"/>
        <w:numPr>
          <w:numId w:val="0"/>
        </w:numPr>
        <w:bidi w:val="0"/>
        <w:ind w:leftChars="0"/>
        <w:rPr>
          <w:rFonts w:hint="default"/>
          <w:b w:val="0"/>
          <w:bCs w:val="0"/>
          <w:sz w:val="21"/>
          <w:szCs w:val="21"/>
        </w:rPr>
      </w:pPr>
      <w:r>
        <w:rPr>
          <w:rFonts w:hint="default"/>
          <w:b w:val="0"/>
          <w:bCs w:val="0"/>
          <w:sz w:val="21"/>
          <w:szCs w:val="21"/>
        </w:rPr>
        <w:t>1. Please keep a sufficient safety distance during high-voltage testing. The safety distance between 1 and 10 kV is 1.5 meters.</w:t>
      </w:r>
    </w:p>
    <w:p>
      <w:pPr>
        <w:pStyle w:val="5"/>
        <w:numPr>
          <w:numId w:val="0"/>
        </w:numPr>
        <w:bidi w:val="0"/>
        <w:ind w:leftChars="0"/>
        <w:rPr>
          <w:rFonts w:hint="default"/>
          <w:b w:val="0"/>
          <w:bCs w:val="0"/>
          <w:sz w:val="21"/>
          <w:szCs w:val="21"/>
        </w:rPr>
      </w:pPr>
      <w:r>
        <w:rPr>
          <w:rFonts w:hint="default"/>
          <w:b w:val="0"/>
          <w:bCs w:val="0"/>
          <w:sz w:val="21"/>
          <w:szCs w:val="21"/>
        </w:rPr>
        <w:t>2. The grounding in the wiring diagram is very important. Please ensure that each grounding point is reliably grounded before boosting the voltage.</w:t>
      </w:r>
    </w:p>
    <w:p>
      <w:pPr>
        <w:pStyle w:val="5"/>
        <w:numPr>
          <w:numId w:val="0"/>
        </w:numPr>
        <w:bidi w:val="0"/>
        <w:ind w:leftChars="0"/>
        <w:rPr>
          <w:rFonts w:hint="default"/>
          <w:b w:val="0"/>
          <w:bCs w:val="0"/>
          <w:sz w:val="21"/>
          <w:szCs w:val="21"/>
        </w:rPr>
      </w:pPr>
      <w:r>
        <w:rPr>
          <w:rFonts w:hint="default"/>
          <w:b w:val="0"/>
          <w:bCs w:val="0"/>
          <w:sz w:val="21"/>
          <w:szCs w:val="21"/>
        </w:rPr>
        <w:t>3. For safety reasons, before powering on the voltage regulator, you must first confirm whether the turntable has returned to zero.</w:t>
      </w:r>
    </w:p>
    <w:p>
      <w:pPr>
        <w:pStyle w:val="5"/>
        <w:numPr>
          <w:numId w:val="0"/>
        </w:numPr>
        <w:bidi w:val="0"/>
        <w:ind w:leftChars="0"/>
        <w:rPr>
          <w:rFonts w:hint="default"/>
          <w:b w:val="0"/>
          <w:bCs w:val="0"/>
          <w:sz w:val="21"/>
          <w:szCs w:val="21"/>
        </w:rPr>
      </w:pPr>
      <w:r>
        <w:rPr>
          <w:rFonts w:hint="default"/>
          <w:b w:val="0"/>
          <w:bCs w:val="0"/>
          <w:sz w:val="21"/>
          <w:szCs w:val="21"/>
        </w:rPr>
        <w:t>4. When adjusting the voltage regulator, slowly turn the turntable to increase the voltage to the required calibration point.</w:t>
      </w:r>
    </w:p>
    <w:p>
      <w:pPr>
        <w:pStyle w:val="5"/>
        <w:numPr>
          <w:numId w:val="0"/>
        </w:numPr>
        <w:bidi w:val="0"/>
        <w:ind w:leftChars="0"/>
        <w:rPr>
          <w:rFonts w:hint="default"/>
          <w:b w:val="0"/>
          <w:bCs w:val="0"/>
          <w:sz w:val="21"/>
          <w:szCs w:val="21"/>
        </w:rPr>
      </w:pPr>
      <w:r>
        <w:rPr>
          <w:rFonts w:hint="default"/>
          <w:b w:val="0"/>
          <w:bCs w:val="0"/>
          <w:sz w:val="21"/>
          <w:szCs w:val="21"/>
        </w:rPr>
        <w:t xml:space="preserve">5. When ending the test or replacing the test sample, reset the voltage regulator to zero, cut off the input power, and use a discharge rod to discharge the high-voltage output part of the booster to ensure safety before removing </w:t>
      </w:r>
      <w:bookmarkStart w:id="64" w:name="_GoBack"/>
      <w:bookmarkEnd w:id="64"/>
      <w:r>
        <w:rPr>
          <w:rFonts w:hint="default"/>
          <w:b w:val="0"/>
          <w:bCs w:val="0"/>
          <w:sz w:val="21"/>
          <w:szCs w:val="21"/>
        </w:rPr>
        <w:t>the wires.</w:t>
      </w:r>
    </w:p>
    <w:sectPr>
      <w:headerReference r:id="rId11" w:type="default"/>
      <w:footerReference r:id="rId12" w:type="default"/>
      <w:pgSz w:w="11907" w:h="16840"/>
      <w:pgMar w:top="1440" w:right="1800" w:bottom="1440" w:left="1800" w:header="720" w:footer="720" w:gutter="0"/>
      <w:pgNumType w:fmt="numberInDash"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宋体"/>
    <w:panose1 w:val="020B0604020202020204"/>
    <w:charset w:val="86"/>
    <w:family w:val="swiss"/>
    <w:pitch w:val="default"/>
    <w:sig w:usb0="00000000" w:usb1="00000000" w:usb2="0000003F" w:usb3="00000000" w:csb0="003F00FF" w:csb1="00000000"/>
  </w:font>
  <w:font w:name="Arial">
    <w:panose1 w:val="020B0604020202020204"/>
    <w:charset w:val="00"/>
    <w:family w:val="swiss"/>
    <w:pitch w:val="default"/>
    <w:sig w:usb0="E0002EFF" w:usb1="C000785B" w:usb2="00000009" w:usb3="00000000" w:csb0="400001FF" w:csb1="FFFF0000"/>
  </w:font>
  <w:font w:name="Arial Black">
    <w:panose1 w:val="020B0A04020102020204"/>
    <w:charset w:val="00"/>
    <w:family w:val="swiss"/>
    <w:pitch w:val="default"/>
    <w:sig w:usb0="A00002AF" w:usb1="400078FB" w:usb2="00000000" w:usb3="00000000" w:csb0="6000009F" w:csb1="DFD70000"/>
  </w:font>
  <w:font w:name="Garamond">
    <w:panose1 w:val="02020404030301010803"/>
    <w:charset w:val="00"/>
    <w:family w:val="roman"/>
    <w:pitch w:val="default"/>
    <w:sig w:usb0="00000287" w:usb1="00000000" w:usb2="00000000" w:usb3="00000000" w:csb0="0000009F" w:csb1="DFD70000"/>
  </w:font>
  <w:font w:name="Courier New">
    <w:panose1 w:val="02070309020205020404"/>
    <w:charset w:val="00"/>
    <w:family w:val="modern"/>
    <w:pitch w:val="default"/>
    <w:sig w:usb0="E0002EFF" w:usb1="C0007843" w:usb2="00000009" w:usb3="00000000" w:csb0="400001FF" w:csb1="FFFF0000"/>
  </w:font>
  <w:font w:name="Tahoma">
    <w:panose1 w:val="020B0604030504040204"/>
    <w:charset w:val="00"/>
    <w:family w:val="swiss"/>
    <w:pitch w:val="default"/>
    <w:sig w:usb0="E1002EFF" w:usb1="C000605B" w:usb2="00000029" w:usb3="00000000" w:csb0="200101FF" w:csb1="20280000"/>
  </w:font>
  <w:font w:name="等线">
    <w:panose1 w:val="02010600030101010101"/>
    <w:charset w:val="86"/>
    <w:family w:val="auto"/>
    <w:pitch w:val="default"/>
    <w:sig w:usb0="A00002BF" w:usb1="38CF7CFA" w:usb2="00000016" w:usb3="00000000" w:csb0="0004000F" w:csb1="00000000"/>
  </w:font>
  <w:font w:name="Berlin Sans FB Demi">
    <w:panose1 w:val="020E0802020502020306"/>
    <w:charset w:val="00"/>
    <w:family w:val="auto"/>
    <w:pitch w:val="default"/>
    <w:sig w:usb0="00000003" w:usb1="00000000" w:usb2="00000000" w:usb3="00000000" w:csb0="20000001" w:csb1="00000000"/>
  </w:font>
  <w:font w:name="Algerian">
    <w:panose1 w:val="04020705040A02060702"/>
    <w:charset w:val="00"/>
    <w:family w:val="auto"/>
    <w:pitch w:val="default"/>
    <w:sig w:usb0="00000003" w:usb1="00000000" w:usb2="00000000" w:usb3="00000000" w:csb0="20000001" w:csb1="00000000"/>
  </w:font>
  <w:font w:name="Agency FB">
    <w:panose1 w:val="020B0503020202020204"/>
    <w:charset w:val="00"/>
    <w:family w:val="auto"/>
    <w:pitch w:val="default"/>
    <w:sig w:usb0="00000003" w:usb1="00000000" w:usb2="00000000" w:usb3="00000000" w:csb0="2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r>
      <w:pict>
        <v:shape id="_x0000_s2056" o:spid="_x0000_s2056"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joinstyle="miter"/>
          <v:imagedata o:title=""/>
          <o:lock v:ext="edit"/>
          <v:textbox inset="0mm,0mm,0mm,0mm" style="mso-fit-shape-to-text:t;">
            <w:txbxContent>
              <w:p>
                <w:pPr>
                  <w:pStyle w:val="57"/>
                </w:pPr>
                <w:r>
                  <w:fldChar w:fldCharType="begin"/>
                </w:r>
                <w:r>
                  <w:instrText xml:space="preserve"> PAGE  \* MERGEFORMAT </w:instrText>
                </w:r>
                <w:r>
                  <w:fldChar w:fldCharType="separate"/>
                </w:r>
                <w:r>
                  <w:t>- 10 -</w:t>
                </w:r>
                <w:r>
                  <w:fldChar w:fldCharType="end"/>
                </w:r>
              </w:p>
            </w:txbxContent>
          </v:textbox>
        </v:shape>
      </w:pict>
    </w:r>
    <w:r>
      <w:pict>
        <v:shape id="_x0000_s2055" o:spid="_x0000_s2055"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joinstyle="miter"/>
          <v:imagedata o:title=""/>
          <o:lock v:ext="edit"/>
          <v:textbox inset="0mm,0mm,0mm,0mm" style="mso-fit-shape-to-text:t;">
            <w:txbxContent>
              <w:p>
                <w:pPr>
                  <w:pStyle w:val="57"/>
                </w:pPr>
              </w:p>
            </w:txbxContent>
          </v:textbox>
        </v:shape>
      </w:pict>
    </w:r>
    <w:r>
      <w:pict>
        <v:shape id="_x0000_s2052" o:spid="_x0000_s2052"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joinstyle="miter"/>
          <v:imagedata o:title=""/>
          <o:lock v:ext="edit"/>
          <v:textbox inset="0mm,0mm,0mm,0mm" style="mso-fit-shape-to-text:t;">
            <w:txbxContent>
              <w:p>
                <w:pPr>
                  <w:pStyle w:val="57"/>
                </w:pP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pBdr>
        <w:bottom w:val="single" w:color="auto" w:sz="4" w:space="1"/>
      </w:pBdr>
      <w:spacing w:line="240" w:lineRule="auto"/>
      <w:jc w:val="both"/>
    </w:pPr>
    <w:r>
      <w:rPr>
        <w:rFonts w:ascii="宋体" w:hAnsi="宋体"/>
        <w:position w:val="-6"/>
        <w:sz w:val="21"/>
        <w:szCs w:val="21"/>
      </w:rPr>
      <w:pict>
        <v:shape id="_x0000_i1025" o:spt="75" type="#_x0000_t75" style="height:16.5pt;width:16.5pt;" filled="f" o:preferrelative="t" stroked="f" coordsize="21600,21600">
          <v:path/>
          <v:fill on="f" focussize="0,0"/>
          <v:stroke on="f" joinstyle="miter"/>
          <v:imagedata r:id="rId1" o:title=""/>
          <o:lock v:ext="edit" aspectratio="t"/>
          <w10:wrap type="none"/>
          <w10:anchorlock/>
        </v:shape>
      </w:pict>
    </w:r>
    <w:r>
      <w:rPr>
        <w:rFonts w:ascii="宋体" w:hAnsi="宋体"/>
        <w:position w:val="4"/>
        <w:sz w:val="21"/>
        <w:szCs w:val="21"/>
      </w:rPr>
      <w:t>Shenzhen Xinglong Technology Co., Ltd. XL-809 Electronic Transformer Calibrator</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pBdr>
        <w:bottom w:val="single" w:color="auto" w:sz="4" w:space="1"/>
      </w:pBdr>
      <w:spacing w:line="240" w:lineRule="auto"/>
      <w:jc w:val="both"/>
      <w:rPr>
        <w:rFonts w:hint="eastAsia"/>
      </w:rPr>
    </w:pPr>
    <w:r>
      <w:rPr>
        <w:rFonts w:hint="eastAsia"/>
      </w:rPr>
      <w:tab/>
    </w:r>
    <w:r>
      <w:rPr>
        <w:rFonts w:ascii="宋体" w:hAnsi="宋体"/>
        <w:position w:val="-6"/>
        <w:sz w:val="21"/>
        <w:szCs w:val="21"/>
      </w:rPr>
      <w:pict>
        <v:shape id="_x0000_i1029" o:spt="75" type="#_x0000_t75" style="height:16.5pt;width:16.5pt;" filled="f" o:preferrelative="t" stroked="f" coordsize="21600,21600">
          <v:path/>
          <v:fill on="f" focussize="0,0"/>
          <v:stroke on="f" joinstyle="miter"/>
          <v:imagedata r:id="rId1" o:title=""/>
          <o:lock v:ext="edit" aspectratio="t"/>
          <w10:wrap type="none"/>
          <w10:anchorlock/>
        </v:shape>
      </w:pict>
    </w:r>
    <w:r>
      <w:rPr>
        <w:rFonts w:ascii="宋体" w:hAnsi="宋体"/>
        <w:position w:val="4"/>
        <w:sz w:val="21"/>
        <w:szCs w:val="21"/>
      </w:rPr>
      <w:t>Shenzhen Xinglong Technology Co., Ltd. XL-809 Electronic Transformer Calibrator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F"/>
    <w:multiLevelType w:val="singleLevel"/>
    <w:tmpl w:val="FFFFFF7F"/>
    <w:lvl w:ilvl="0" w:tentative="0">
      <w:start w:val="1"/>
      <w:numFmt w:val="decimal"/>
      <w:pStyle w:val="49"/>
      <w:lvlText w:val="%1."/>
      <w:lvlJc w:val="left"/>
      <w:pPr>
        <w:tabs>
          <w:tab w:val="left" w:pos="780"/>
        </w:tabs>
        <w:ind w:left="780" w:hanging="360"/>
      </w:pPr>
    </w:lvl>
  </w:abstractNum>
  <w:abstractNum w:abstractNumId="1">
    <w:nsid w:val="FFFFFF80"/>
    <w:multiLevelType w:val="singleLevel"/>
    <w:tmpl w:val="FFFFFF80"/>
    <w:lvl w:ilvl="0" w:tentative="0">
      <w:start w:val="1"/>
      <w:numFmt w:val="bullet"/>
      <w:pStyle w:val="21"/>
      <w:lvlText w:val=""/>
      <w:lvlJc w:val="left"/>
      <w:pPr>
        <w:tabs>
          <w:tab w:val="left" w:pos="2040"/>
        </w:tabs>
        <w:ind w:left="2040" w:hanging="360"/>
      </w:pPr>
      <w:rPr>
        <w:rFonts w:hint="default" w:ascii="Wingdings" w:hAnsi="Wingdings" w:cs="Wingdings"/>
      </w:rPr>
    </w:lvl>
  </w:abstractNum>
  <w:abstractNum w:abstractNumId="2">
    <w:nsid w:val="01085122"/>
    <w:multiLevelType w:val="singleLevel"/>
    <w:tmpl w:val="01085122"/>
    <w:lvl w:ilvl="0" w:tentative="0">
      <w:start w:val="9"/>
      <w:numFmt w:val="decimal"/>
      <w:lvlText w:val="%1)"/>
      <w:legacy w:legacy="1" w:legacySpace="0" w:legacyIndent="360"/>
      <w:lvlJc w:val="left"/>
      <w:rPr>
        <w:rFonts w:hint="default" w:ascii="Tahoma" w:hAnsi="Tahoma" w:cs="Tahoma"/>
      </w:rPr>
    </w:lvl>
  </w:abstractNum>
  <w:abstractNum w:abstractNumId="3">
    <w:nsid w:val="15201D4C"/>
    <w:multiLevelType w:val="multilevel"/>
    <w:tmpl w:val="15201D4C"/>
    <w:lvl w:ilvl="0" w:tentative="0">
      <w:start w:val="1"/>
      <w:numFmt w:val="bullet"/>
      <w:lvlText w:val=""/>
      <w:lvlJc w:val="left"/>
      <w:pPr>
        <w:ind w:left="420" w:hanging="420"/>
      </w:pPr>
      <w:rPr>
        <w:rFonts w:hint="default" w:ascii="Wingdings" w:hAnsi="Wingdings"/>
        <w:b w:val="0"/>
        <w:i w:val="0"/>
        <w:sz w:val="24"/>
        <w:szCs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3B307247"/>
    <w:multiLevelType w:val="multilevel"/>
    <w:tmpl w:val="3B307247"/>
    <w:lvl w:ilvl="0" w:tentative="0">
      <w:start w:val="1"/>
      <w:numFmt w:val="bullet"/>
      <w:pStyle w:val="157"/>
      <w:lvlText w:val=""/>
      <w:lvlJc w:val="left"/>
      <w:pPr>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
    <w:nsid w:val="60D0609E"/>
    <w:multiLevelType w:val="multilevel"/>
    <w:tmpl w:val="60D0609E"/>
    <w:lvl w:ilvl="0" w:tentative="0">
      <w:start w:val="1"/>
      <w:numFmt w:val="decimal"/>
      <w:lvlText w:val="%1、"/>
      <w:lvlJc w:val="left"/>
      <w:pPr>
        <w:ind w:left="360" w:hanging="360"/>
      </w:pPr>
      <w:rPr>
        <w:rFonts w:hint="default"/>
        <w:b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6B5B4050"/>
    <w:multiLevelType w:val="multilevel"/>
    <w:tmpl w:val="6B5B4050"/>
    <w:lvl w:ilvl="0" w:tentative="0">
      <w:start w:val="1"/>
      <w:numFmt w:val="decimal"/>
      <w:pStyle w:val="5"/>
      <w:lvlText w:val="%1."/>
      <w:lvlJc w:val="left"/>
      <w:pPr>
        <w:ind w:left="420" w:hanging="420"/>
      </w:pPr>
      <w:rPr>
        <w:rFonts w:ascii="Arial Unicode MS" w:hAnsi="Arial Unicode MS" w:eastAsia="Arial Unicode MS" w:cs="Arial Unicode M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726432F5"/>
    <w:multiLevelType w:val="multilevel"/>
    <w:tmpl w:val="726432F5"/>
    <w:lvl w:ilvl="0" w:tentative="0">
      <w:start w:val="1"/>
      <w:numFmt w:val="bullet"/>
      <w:pStyle w:val="163"/>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num w:numId="1">
    <w:abstractNumId w:val="6"/>
  </w:num>
  <w:num w:numId="2">
    <w:abstractNumId w:val="1"/>
  </w:num>
  <w:num w:numId="3">
    <w:abstractNumId w:val="2"/>
    <w:lvlOverride w:ilvl="0">
      <w:lvl w:ilvl="0" w:tentative="1">
        <w:start w:val="19"/>
        <w:numFmt w:val="decimal"/>
        <w:pStyle w:val="48"/>
        <w:lvlText w:val="%1)"/>
        <w:legacy w:legacy="1" w:legacySpace="0" w:legacyIndent="360"/>
        <w:lvlJc w:val="left"/>
        <w:rPr>
          <w:rFonts w:hint="default" w:ascii="Tahoma" w:hAnsi="Tahoma" w:cs="Tahoma"/>
        </w:rPr>
      </w:lvl>
    </w:lvlOverride>
  </w:num>
  <w:num w:numId="4">
    <w:abstractNumId w:val="0"/>
  </w:num>
  <w:num w:numId="5">
    <w:abstractNumId w:val="4"/>
  </w:num>
  <w:num w:numId="6">
    <w:abstractNumId w:val="7"/>
  </w:num>
  <w:num w:numId="7">
    <w:abstractNumId w:val="3"/>
  </w:num>
  <w:num w:numId="8">
    <w:abstractNumId w:val="6"/>
    <w:lvlOverride w:ilvl="0">
      <w:startOverride w:val="1"/>
    </w:lvlOverride>
  </w:num>
  <w:num w:numId="9">
    <w:abstractNumId w:val="6"/>
    <w:lvlOverride w:ilvl="0">
      <w:startOverride w:val="1"/>
    </w:lvlOverride>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nforcement="0"/>
  <w:defaultTabStop w:val="425"/>
  <w:doNotHyphenateCaps/>
  <w:drawingGridHorizontalSpacing w:val="120"/>
  <w:drawingGridVerticalSpacing w:val="163"/>
  <w:displayHorizontalDrawingGridEvery w:val="1"/>
  <w:displayVerticalDrawingGridEvery w:val="1"/>
  <w:doNotShadeFormData w:val="1"/>
  <w:noPunctuationKerning w:val="1"/>
  <w:characterSpacingControl w:val="compressPunctuation"/>
  <w:doNotValidateAgainstSchema/>
  <w:doNotDemarcateInvalidXml/>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footnoteLayoutLikeWW8/>
    <w:forgetLastTabAlignment/>
    <w:adjustLineHeightInTable/>
    <w:layoutRawTableWidth/>
    <w:layoutTableRowsApart/>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YWQ1MTg0ZmYwMmM4NjY2YjRhNmFiN2QzM2Q2NGQzN2IifQ=="/>
  </w:docVars>
  <w:rsids>
    <w:rsidRoot w:val="00900CF1"/>
    <w:rsid w:val="00002BBF"/>
    <w:rsid w:val="00015497"/>
    <w:rsid w:val="00017EFA"/>
    <w:rsid w:val="00022607"/>
    <w:rsid w:val="00034863"/>
    <w:rsid w:val="0004567C"/>
    <w:rsid w:val="00050613"/>
    <w:rsid w:val="00052ECF"/>
    <w:rsid w:val="00056626"/>
    <w:rsid w:val="00057E9F"/>
    <w:rsid w:val="0007060A"/>
    <w:rsid w:val="00082727"/>
    <w:rsid w:val="00083E44"/>
    <w:rsid w:val="000B2B3F"/>
    <w:rsid w:val="000C439A"/>
    <w:rsid w:val="000C599E"/>
    <w:rsid w:val="000D38FC"/>
    <w:rsid w:val="000E17FF"/>
    <w:rsid w:val="000F0B6A"/>
    <w:rsid w:val="000F52F4"/>
    <w:rsid w:val="000F64E9"/>
    <w:rsid w:val="00100BB0"/>
    <w:rsid w:val="00101A1B"/>
    <w:rsid w:val="00101C9B"/>
    <w:rsid w:val="001214A9"/>
    <w:rsid w:val="001309C3"/>
    <w:rsid w:val="00143BE3"/>
    <w:rsid w:val="0014479C"/>
    <w:rsid w:val="00151AFC"/>
    <w:rsid w:val="00152362"/>
    <w:rsid w:val="001565AC"/>
    <w:rsid w:val="0016536F"/>
    <w:rsid w:val="00166DF1"/>
    <w:rsid w:val="00172263"/>
    <w:rsid w:val="00180672"/>
    <w:rsid w:val="00184A72"/>
    <w:rsid w:val="00193139"/>
    <w:rsid w:val="001A2EF1"/>
    <w:rsid w:val="001A38DE"/>
    <w:rsid w:val="001C6A16"/>
    <w:rsid w:val="001D6661"/>
    <w:rsid w:val="001E07D4"/>
    <w:rsid w:val="001E1D94"/>
    <w:rsid w:val="001E78C0"/>
    <w:rsid w:val="001F0BDA"/>
    <w:rsid w:val="001F0C54"/>
    <w:rsid w:val="001F7987"/>
    <w:rsid w:val="00211CA0"/>
    <w:rsid w:val="00215D41"/>
    <w:rsid w:val="0022668F"/>
    <w:rsid w:val="002276F5"/>
    <w:rsid w:val="002353FC"/>
    <w:rsid w:val="00245FE0"/>
    <w:rsid w:val="00252D1B"/>
    <w:rsid w:val="00257CA7"/>
    <w:rsid w:val="002642EF"/>
    <w:rsid w:val="00267B53"/>
    <w:rsid w:val="002971F0"/>
    <w:rsid w:val="002B03F2"/>
    <w:rsid w:val="002B13AA"/>
    <w:rsid w:val="002B3A86"/>
    <w:rsid w:val="002B5920"/>
    <w:rsid w:val="002C35DA"/>
    <w:rsid w:val="002C4B6A"/>
    <w:rsid w:val="002C6C62"/>
    <w:rsid w:val="002C70F2"/>
    <w:rsid w:val="002C710D"/>
    <w:rsid w:val="002F0D2A"/>
    <w:rsid w:val="002F590D"/>
    <w:rsid w:val="003050CB"/>
    <w:rsid w:val="003063EE"/>
    <w:rsid w:val="00311CA0"/>
    <w:rsid w:val="00324505"/>
    <w:rsid w:val="00333ED6"/>
    <w:rsid w:val="00340CFF"/>
    <w:rsid w:val="003506D7"/>
    <w:rsid w:val="0035229B"/>
    <w:rsid w:val="0035484B"/>
    <w:rsid w:val="003563A9"/>
    <w:rsid w:val="00356E0C"/>
    <w:rsid w:val="003608C3"/>
    <w:rsid w:val="0036204A"/>
    <w:rsid w:val="00376D1D"/>
    <w:rsid w:val="00380203"/>
    <w:rsid w:val="00385BBB"/>
    <w:rsid w:val="003866B6"/>
    <w:rsid w:val="00387665"/>
    <w:rsid w:val="00391D72"/>
    <w:rsid w:val="003B55C3"/>
    <w:rsid w:val="003B7F11"/>
    <w:rsid w:val="003C71D2"/>
    <w:rsid w:val="003D12FA"/>
    <w:rsid w:val="003D304F"/>
    <w:rsid w:val="003F7705"/>
    <w:rsid w:val="00403130"/>
    <w:rsid w:val="00406026"/>
    <w:rsid w:val="004069AE"/>
    <w:rsid w:val="00423008"/>
    <w:rsid w:val="00431F14"/>
    <w:rsid w:val="00441601"/>
    <w:rsid w:val="00442020"/>
    <w:rsid w:val="0045756B"/>
    <w:rsid w:val="004626D4"/>
    <w:rsid w:val="00466FD9"/>
    <w:rsid w:val="004725D5"/>
    <w:rsid w:val="0048222E"/>
    <w:rsid w:val="004A5C6B"/>
    <w:rsid w:val="004B295B"/>
    <w:rsid w:val="004B5E46"/>
    <w:rsid w:val="004B7021"/>
    <w:rsid w:val="004C06DD"/>
    <w:rsid w:val="004C0AB7"/>
    <w:rsid w:val="004C111D"/>
    <w:rsid w:val="004C494F"/>
    <w:rsid w:val="004C72A6"/>
    <w:rsid w:val="004E7B12"/>
    <w:rsid w:val="004F1701"/>
    <w:rsid w:val="004F1ECF"/>
    <w:rsid w:val="00505ADE"/>
    <w:rsid w:val="00511138"/>
    <w:rsid w:val="00517A0A"/>
    <w:rsid w:val="005372B1"/>
    <w:rsid w:val="005439B0"/>
    <w:rsid w:val="005446B2"/>
    <w:rsid w:val="00553733"/>
    <w:rsid w:val="00554B5B"/>
    <w:rsid w:val="00562972"/>
    <w:rsid w:val="005660D3"/>
    <w:rsid w:val="00575CD1"/>
    <w:rsid w:val="00597C8C"/>
    <w:rsid w:val="005A1F69"/>
    <w:rsid w:val="005B4A51"/>
    <w:rsid w:val="005C668E"/>
    <w:rsid w:val="005D1699"/>
    <w:rsid w:val="005D16B7"/>
    <w:rsid w:val="005D6161"/>
    <w:rsid w:val="005D7B87"/>
    <w:rsid w:val="005E06F3"/>
    <w:rsid w:val="005E27B5"/>
    <w:rsid w:val="005E5E5C"/>
    <w:rsid w:val="005E649B"/>
    <w:rsid w:val="005E7669"/>
    <w:rsid w:val="005F0C57"/>
    <w:rsid w:val="00621D18"/>
    <w:rsid w:val="006267A5"/>
    <w:rsid w:val="00635F31"/>
    <w:rsid w:val="0064110A"/>
    <w:rsid w:val="00645E96"/>
    <w:rsid w:val="00650985"/>
    <w:rsid w:val="006529FC"/>
    <w:rsid w:val="00654209"/>
    <w:rsid w:val="00662323"/>
    <w:rsid w:val="006707FC"/>
    <w:rsid w:val="00672243"/>
    <w:rsid w:val="00672861"/>
    <w:rsid w:val="00687EEE"/>
    <w:rsid w:val="006B031A"/>
    <w:rsid w:val="006C133D"/>
    <w:rsid w:val="006D3474"/>
    <w:rsid w:val="006E3FE5"/>
    <w:rsid w:val="006E59CB"/>
    <w:rsid w:val="006E6170"/>
    <w:rsid w:val="00703A7B"/>
    <w:rsid w:val="00715895"/>
    <w:rsid w:val="00723996"/>
    <w:rsid w:val="00730CC5"/>
    <w:rsid w:val="00737B44"/>
    <w:rsid w:val="00752439"/>
    <w:rsid w:val="00755C45"/>
    <w:rsid w:val="007701C6"/>
    <w:rsid w:val="00771309"/>
    <w:rsid w:val="00772B36"/>
    <w:rsid w:val="007778AD"/>
    <w:rsid w:val="007929CD"/>
    <w:rsid w:val="00793A1E"/>
    <w:rsid w:val="00796597"/>
    <w:rsid w:val="007A2B19"/>
    <w:rsid w:val="007A4D9E"/>
    <w:rsid w:val="007A56BA"/>
    <w:rsid w:val="007C0E97"/>
    <w:rsid w:val="007C2512"/>
    <w:rsid w:val="007E4411"/>
    <w:rsid w:val="007F3670"/>
    <w:rsid w:val="007F369F"/>
    <w:rsid w:val="00804B84"/>
    <w:rsid w:val="00805D67"/>
    <w:rsid w:val="00806D07"/>
    <w:rsid w:val="00810BA3"/>
    <w:rsid w:val="008210D1"/>
    <w:rsid w:val="00822566"/>
    <w:rsid w:val="008314D0"/>
    <w:rsid w:val="00832DF7"/>
    <w:rsid w:val="008334A4"/>
    <w:rsid w:val="0084409B"/>
    <w:rsid w:val="008601ED"/>
    <w:rsid w:val="0086239C"/>
    <w:rsid w:val="0087149C"/>
    <w:rsid w:val="008948BB"/>
    <w:rsid w:val="008A0546"/>
    <w:rsid w:val="008A4435"/>
    <w:rsid w:val="008A44D0"/>
    <w:rsid w:val="008B165C"/>
    <w:rsid w:val="008B6563"/>
    <w:rsid w:val="008C66A3"/>
    <w:rsid w:val="008C6937"/>
    <w:rsid w:val="008D72D2"/>
    <w:rsid w:val="008D7D01"/>
    <w:rsid w:val="008F3229"/>
    <w:rsid w:val="008F6B2A"/>
    <w:rsid w:val="008F6CC6"/>
    <w:rsid w:val="00900CF1"/>
    <w:rsid w:val="009023AB"/>
    <w:rsid w:val="00904D03"/>
    <w:rsid w:val="009145A2"/>
    <w:rsid w:val="00936CB1"/>
    <w:rsid w:val="00936F21"/>
    <w:rsid w:val="00944E31"/>
    <w:rsid w:val="009505DB"/>
    <w:rsid w:val="00956041"/>
    <w:rsid w:val="00970982"/>
    <w:rsid w:val="00990A0D"/>
    <w:rsid w:val="00991419"/>
    <w:rsid w:val="00993956"/>
    <w:rsid w:val="00997979"/>
    <w:rsid w:val="009B7C12"/>
    <w:rsid w:val="009C2C82"/>
    <w:rsid w:val="009D1A07"/>
    <w:rsid w:val="009E36D0"/>
    <w:rsid w:val="00A01B4F"/>
    <w:rsid w:val="00A05FC3"/>
    <w:rsid w:val="00A06535"/>
    <w:rsid w:val="00A17B23"/>
    <w:rsid w:val="00A31840"/>
    <w:rsid w:val="00A37A66"/>
    <w:rsid w:val="00A405A7"/>
    <w:rsid w:val="00A5676D"/>
    <w:rsid w:val="00A738D3"/>
    <w:rsid w:val="00A74243"/>
    <w:rsid w:val="00A76C23"/>
    <w:rsid w:val="00A80C0F"/>
    <w:rsid w:val="00A93730"/>
    <w:rsid w:val="00A9573F"/>
    <w:rsid w:val="00A9677C"/>
    <w:rsid w:val="00AB4A79"/>
    <w:rsid w:val="00AB788D"/>
    <w:rsid w:val="00AC051D"/>
    <w:rsid w:val="00AC0B5D"/>
    <w:rsid w:val="00AC22FF"/>
    <w:rsid w:val="00AC5C30"/>
    <w:rsid w:val="00AD3874"/>
    <w:rsid w:val="00AD69D5"/>
    <w:rsid w:val="00AE165F"/>
    <w:rsid w:val="00AF236E"/>
    <w:rsid w:val="00AF6BB9"/>
    <w:rsid w:val="00B01CB6"/>
    <w:rsid w:val="00B03CCB"/>
    <w:rsid w:val="00B2226C"/>
    <w:rsid w:val="00B30D6A"/>
    <w:rsid w:val="00B33601"/>
    <w:rsid w:val="00B360E2"/>
    <w:rsid w:val="00B46C23"/>
    <w:rsid w:val="00B47E68"/>
    <w:rsid w:val="00B514BD"/>
    <w:rsid w:val="00B54227"/>
    <w:rsid w:val="00B54511"/>
    <w:rsid w:val="00B5582C"/>
    <w:rsid w:val="00B60728"/>
    <w:rsid w:val="00B81FE0"/>
    <w:rsid w:val="00B843A1"/>
    <w:rsid w:val="00BA33BF"/>
    <w:rsid w:val="00BC0E32"/>
    <w:rsid w:val="00BC3C82"/>
    <w:rsid w:val="00BC4229"/>
    <w:rsid w:val="00BC6229"/>
    <w:rsid w:val="00BD126A"/>
    <w:rsid w:val="00BE2D57"/>
    <w:rsid w:val="00C05668"/>
    <w:rsid w:val="00C17ED0"/>
    <w:rsid w:val="00C31E59"/>
    <w:rsid w:val="00C34444"/>
    <w:rsid w:val="00C37224"/>
    <w:rsid w:val="00C379C3"/>
    <w:rsid w:val="00C43A70"/>
    <w:rsid w:val="00C4606A"/>
    <w:rsid w:val="00C46A36"/>
    <w:rsid w:val="00C539CF"/>
    <w:rsid w:val="00C70FED"/>
    <w:rsid w:val="00C71A44"/>
    <w:rsid w:val="00C73F7F"/>
    <w:rsid w:val="00C75C41"/>
    <w:rsid w:val="00C76AC6"/>
    <w:rsid w:val="00C85840"/>
    <w:rsid w:val="00C863FC"/>
    <w:rsid w:val="00C91DD7"/>
    <w:rsid w:val="00CA7A98"/>
    <w:rsid w:val="00CB0BE8"/>
    <w:rsid w:val="00CB71B4"/>
    <w:rsid w:val="00CC06BE"/>
    <w:rsid w:val="00CC7048"/>
    <w:rsid w:val="00CD2A87"/>
    <w:rsid w:val="00CD35DF"/>
    <w:rsid w:val="00CD5427"/>
    <w:rsid w:val="00CE2A92"/>
    <w:rsid w:val="00CE4ACB"/>
    <w:rsid w:val="00CF22ED"/>
    <w:rsid w:val="00D07317"/>
    <w:rsid w:val="00D10747"/>
    <w:rsid w:val="00D30936"/>
    <w:rsid w:val="00D45A25"/>
    <w:rsid w:val="00D65DB4"/>
    <w:rsid w:val="00D67A16"/>
    <w:rsid w:val="00D7228E"/>
    <w:rsid w:val="00D900AA"/>
    <w:rsid w:val="00D911AA"/>
    <w:rsid w:val="00DA498E"/>
    <w:rsid w:val="00DA53B1"/>
    <w:rsid w:val="00DE29D6"/>
    <w:rsid w:val="00E01B95"/>
    <w:rsid w:val="00E0521A"/>
    <w:rsid w:val="00E20055"/>
    <w:rsid w:val="00E20173"/>
    <w:rsid w:val="00E43424"/>
    <w:rsid w:val="00E52ACB"/>
    <w:rsid w:val="00E83941"/>
    <w:rsid w:val="00EA2F14"/>
    <w:rsid w:val="00EB0594"/>
    <w:rsid w:val="00EC076E"/>
    <w:rsid w:val="00EF3981"/>
    <w:rsid w:val="00F0561A"/>
    <w:rsid w:val="00F23FEE"/>
    <w:rsid w:val="00F31AFE"/>
    <w:rsid w:val="00F343CB"/>
    <w:rsid w:val="00F37097"/>
    <w:rsid w:val="00F50D04"/>
    <w:rsid w:val="00F517CC"/>
    <w:rsid w:val="00F520A4"/>
    <w:rsid w:val="00F6798A"/>
    <w:rsid w:val="00F71905"/>
    <w:rsid w:val="00F7655E"/>
    <w:rsid w:val="00F81BE4"/>
    <w:rsid w:val="00F8308F"/>
    <w:rsid w:val="00F847DE"/>
    <w:rsid w:val="00F93375"/>
    <w:rsid w:val="00F93852"/>
    <w:rsid w:val="00FA2FCF"/>
    <w:rsid w:val="00FC4C93"/>
    <w:rsid w:val="00FD71E3"/>
    <w:rsid w:val="00FE7B35"/>
    <w:rsid w:val="00FF5247"/>
    <w:rsid w:val="017E0B20"/>
    <w:rsid w:val="02B92867"/>
    <w:rsid w:val="04154091"/>
    <w:rsid w:val="04EC3090"/>
    <w:rsid w:val="05862912"/>
    <w:rsid w:val="07884CCB"/>
    <w:rsid w:val="07A11B68"/>
    <w:rsid w:val="08595C2E"/>
    <w:rsid w:val="085E716A"/>
    <w:rsid w:val="0B1200A1"/>
    <w:rsid w:val="0B596639"/>
    <w:rsid w:val="0D8E40E9"/>
    <w:rsid w:val="0E1D4B1D"/>
    <w:rsid w:val="106F5AFC"/>
    <w:rsid w:val="14B05E82"/>
    <w:rsid w:val="16D74CB7"/>
    <w:rsid w:val="172F21BE"/>
    <w:rsid w:val="1775135B"/>
    <w:rsid w:val="1A7966FF"/>
    <w:rsid w:val="1C6303E3"/>
    <w:rsid w:val="1DF35DBC"/>
    <w:rsid w:val="1E4470D6"/>
    <w:rsid w:val="1EEA393B"/>
    <w:rsid w:val="1F4B4494"/>
    <w:rsid w:val="2090001D"/>
    <w:rsid w:val="20F65D80"/>
    <w:rsid w:val="245A0030"/>
    <w:rsid w:val="24C06C32"/>
    <w:rsid w:val="26797B39"/>
    <w:rsid w:val="27CB497F"/>
    <w:rsid w:val="28517449"/>
    <w:rsid w:val="289620C7"/>
    <w:rsid w:val="297322EE"/>
    <w:rsid w:val="29B21B26"/>
    <w:rsid w:val="29D238D4"/>
    <w:rsid w:val="2CC1372F"/>
    <w:rsid w:val="2F3939F1"/>
    <w:rsid w:val="32E63EB2"/>
    <w:rsid w:val="331035D3"/>
    <w:rsid w:val="341D66B9"/>
    <w:rsid w:val="34AE30A3"/>
    <w:rsid w:val="34D227B9"/>
    <w:rsid w:val="36FB0B9C"/>
    <w:rsid w:val="39DB511C"/>
    <w:rsid w:val="3A92463A"/>
    <w:rsid w:val="3D6C3E1B"/>
    <w:rsid w:val="3F663C97"/>
    <w:rsid w:val="43D35C87"/>
    <w:rsid w:val="466932D6"/>
    <w:rsid w:val="47002DD6"/>
    <w:rsid w:val="473A78D4"/>
    <w:rsid w:val="47516787"/>
    <w:rsid w:val="4AF05795"/>
    <w:rsid w:val="4E91399F"/>
    <w:rsid w:val="50A66218"/>
    <w:rsid w:val="55650B59"/>
    <w:rsid w:val="5A9B4926"/>
    <w:rsid w:val="5AC744B9"/>
    <w:rsid w:val="5C7165E1"/>
    <w:rsid w:val="5CE67F91"/>
    <w:rsid w:val="5D725CA1"/>
    <w:rsid w:val="5D9F4C7F"/>
    <w:rsid w:val="5E1A6E4A"/>
    <w:rsid w:val="5FB447EF"/>
    <w:rsid w:val="609B3C96"/>
    <w:rsid w:val="61093D3D"/>
    <w:rsid w:val="620D6DAC"/>
    <w:rsid w:val="62134E52"/>
    <w:rsid w:val="63C92880"/>
    <w:rsid w:val="64447F3D"/>
    <w:rsid w:val="6595382D"/>
    <w:rsid w:val="689A7F05"/>
    <w:rsid w:val="6A28174B"/>
    <w:rsid w:val="6D3D71D6"/>
    <w:rsid w:val="70472529"/>
    <w:rsid w:val="72224116"/>
    <w:rsid w:val="726749AC"/>
    <w:rsid w:val="73585E7A"/>
    <w:rsid w:val="76E4165D"/>
    <w:rsid w:val="78805E29"/>
    <w:rsid w:val="797636E2"/>
    <w:rsid w:val="7A437B06"/>
    <w:rsid w:val="7E165E97"/>
    <w:rsid w:val="7E7600B1"/>
    <w:rsid w:val="7E8A2FEE"/>
    <w:rsid w:val="7F084560"/>
    <w:rsid w:val="7F1B6962"/>
    <w:rsid w:val="7FB0104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name="index 1"/>
    <w:lsdException w:unhideWhenUsed="0" w:uiPriority="0" w:name="index 2"/>
    <w:lsdException w:unhideWhenUsed="0" w:uiPriority="0" w:name="index 3"/>
    <w:lsdException w:unhideWhenUsed="0" w:uiPriority="0" w:name="index 4"/>
    <w:lsdException w:unhideWhenUsed="0" w:uiPriority="0" w:name="index 5"/>
    <w:lsdException w:unhideWhenUsed="0" w:uiPriority="0" w:name="index 6"/>
    <w:lsdException w:unhideWhenUsed="0" w:uiPriority="0" w:name="index 7"/>
    <w:lsdException w:unhideWhenUsed="0" w:uiPriority="0" w:name="index 8"/>
    <w:lsdException w:unhideWhenUsed="0" w:uiPriority="0" w:name="index 9"/>
    <w:lsdException w:unhideWhenUsed="0" w:uiPriority="39" w:semiHidden="0" w:name="toc 1"/>
    <w:lsdException w:unhideWhenUsed="0" w:uiPriority="39" w:semiHidden="0" w:name="toc 2"/>
    <w:lsdException w:unhideWhenUsed="0" w:uiPriority="39" w:semiHidden="0" w:name="toc 3"/>
    <w:lsdException w:unhideWhenUsed="0" w:uiPriority="0" w:name="toc 4"/>
    <w:lsdException w:unhideWhenUsed="0" w:uiPriority="0" w:name="toc 5"/>
    <w:lsdException w:unhideWhenUsed="0" w:uiPriority="0" w:name="toc 6"/>
    <w:lsdException w:unhideWhenUsed="0" w:uiPriority="0" w:name="toc 7"/>
    <w:lsdException w:unhideWhenUsed="0" w:uiPriority="0" w:name="toc 8"/>
    <w:lsdException w:unhideWhenUsed="0" w:uiPriority="0" w:name="toc 9"/>
    <w:lsdException w:unhideWhenUsed="0" w:uiPriority="0" w:semiHidden="0" w:name="Normal Indent"/>
    <w:lsdException w:unhideWhenUsed="0" w:uiPriority="0" w:name="footnote text"/>
    <w:lsdException w:unhideWhenUsed="0" w:uiPriority="0" w:name="annotation text"/>
    <w:lsdException w:unhideWhenUsed="0" w:uiPriority="99" w:semiHidden="0" w:name="header"/>
    <w:lsdException w:unhideWhenUsed="0" w:uiPriority="99" w:semiHidden="0" w:name="footer"/>
    <w:lsdException w:unhideWhenUsed="0" w:uiPriority="0" w:name="index heading"/>
    <w:lsdException w:qFormat="1" w:unhideWhenUsed="0" w:uiPriority="0" w:semiHidden="0" w:name="caption"/>
    <w:lsdException w:unhideWhenUsed="0" w:uiPriority="0" w:name="table of figures"/>
    <w:lsdException w:unhideWhenUsed="0" w:uiPriority="0" w:semiHidden="0" w:name="envelope address"/>
    <w:lsdException w:unhideWhenUsed="0" w:uiPriority="0" w:semiHidden="0" w:name="envelope return"/>
    <w:lsdException w:unhideWhenUsed="0" w:uiPriority="0" w:name="footnote reference"/>
    <w:lsdException w:unhideWhenUsed="0" w:uiPriority="0" w:name="annotation reference"/>
    <w:lsdException w:unhideWhenUsed="0" w:uiPriority="0" w:semiHidden="0" w:name="line number"/>
    <w:lsdException w:unhideWhenUsed="0" w:uiPriority="0" w:semiHidden="0" w:name="page number"/>
    <w:lsdException w:unhideWhenUsed="0" w:uiPriority="0" w:name="endnote reference"/>
    <w:lsdException w:unhideWhenUsed="0" w:uiPriority="0" w:name="endnote text"/>
    <w:lsdException w:unhideWhenUsed="0" w:uiPriority="0" w:name="table of authorities"/>
    <w:lsdException w:unhideWhenUsed="0" w:uiPriority="0" w:name="macro"/>
    <w:lsdException w:unhideWhenUsed="0" w:uiPriority="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imes New Roman" w:hAnsi="Times New Roman" w:eastAsia="宋体" w:cs="Times New Roman"/>
      <w:kern w:val="2"/>
      <w:sz w:val="24"/>
      <w:szCs w:val="21"/>
      <w:lang w:val="en-US" w:eastAsia="zh-CN" w:bidi="ar-SA"/>
    </w:rPr>
  </w:style>
  <w:style w:type="paragraph" w:styleId="4">
    <w:name w:val="heading 1"/>
    <w:basedOn w:val="1"/>
    <w:next w:val="1"/>
    <w:qFormat/>
    <w:uiPriority w:val="0"/>
    <w:pPr>
      <w:keepLines/>
      <w:pageBreakBefore/>
      <w:pBdr>
        <w:top w:val="single" w:color="auto" w:sz="4" w:space="1"/>
        <w:left w:val="single" w:color="auto" w:sz="4" w:space="4"/>
        <w:bottom w:val="single" w:color="auto" w:sz="4" w:space="1"/>
        <w:right w:val="single" w:color="auto" w:sz="4" w:space="4"/>
      </w:pBdr>
      <w:spacing w:before="50" w:beforeLines="50" w:after="100" w:afterLines="100"/>
      <w:jc w:val="center"/>
      <w:outlineLvl w:val="0"/>
    </w:pPr>
    <w:rPr>
      <w:b/>
      <w:bCs/>
      <w:color w:val="800000"/>
      <w:kern w:val="44"/>
      <w:sz w:val="44"/>
      <w:szCs w:val="44"/>
    </w:rPr>
  </w:style>
  <w:style w:type="paragraph" w:styleId="5">
    <w:name w:val="heading 2"/>
    <w:basedOn w:val="1"/>
    <w:next w:val="1"/>
    <w:qFormat/>
    <w:uiPriority w:val="0"/>
    <w:pPr>
      <w:keepNext/>
      <w:keepLines/>
      <w:numPr>
        <w:ilvl w:val="0"/>
        <w:numId w:val="1"/>
      </w:numPr>
      <w:spacing w:before="50" w:beforeLines="50" w:after="50" w:afterLines="50"/>
      <w:outlineLvl w:val="1"/>
    </w:pPr>
    <w:rPr>
      <w:rFonts w:ascii="Arial" w:hAnsi="Arial" w:cs="Arial"/>
      <w:b/>
      <w:bCs/>
      <w:sz w:val="30"/>
      <w:szCs w:val="32"/>
    </w:rPr>
  </w:style>
  <w:style w:type="paragraph" w:styleId="6">
    <w:name w:val="heading 3"/>
    <w:basedOn w:val="1"/>
    <w:next w:val="3"/>
    <w:qFormat/>
    <w:uiPriority w:val="0"/>
    <w:pPr>
      <w:keepNext/>
      <w:widowControl/>
      <w:spacing w:after="163" w:afterLines="50"/>
      <w:outlineLvl w:val="2"/>
    </w:pPr>
    <w:rPr>
      <w:rFonts w:cs="Arial Black"/>
      <w:b/>
      <w:spacing w:val="-5"/>
      <w:kern w:val="0"/>
      <w:sz w:val="28"/>
      <w:szCs w:val="18"/>
    </w:rPr>
  </w:style>
  <w:style w:type="paragraph" w:styleId="7">
    <w:name w:val="heading 4"/>
    <w:basedOn w:val="1"/>
    <w:next w:val="3"/>
    <w:qFormat/>
    <w:uiPriority w:val="0"/>
    <w:pPr>
      <w:keepNext/>
      <w:widowControl/>
      <w:spacing w:after="240"/>
      <w:jc w:val="center"/>
      <w:outlineLvl w:val="3"/>
    </w:pPr>
    <w:rPr>
      <w:rFonts w:ascii="Garamond" w:hAnsi="Garamond" w:cs="Garamond"/>
      <w:caps/>
      <w:spacing w:val="30"/>
      <w:kern w:val="0"/>
      <w:sz w:val="16"/>
      <w:szCs w:val="16"/>
    </w:rPr>
  </w:style>
  <w:style w:type="paragraph" w:styleId="8">
    <w:name w:val="heading 5"/>
    <w:basedOn w:val="1"/>
    <w:next w:val="3"/>
    <w:qFormat/>
    <w:uiPriority w:val="0"/>
    <w:pPr>
      <w:keepNext/>
      <w:framePr w:w="1800" w:wrap="around" w:vAnchor="text" w:hAnchor="page" w:x="1201" w:y="1"/>
      <w:widowControl/>
      <w:spacing w:before="40" w:after="240"/>
      <w:jc w:val="left"/>
      <w:outlineLvl w:val="4"/>
    </w:pPr>
    <w:rPr>
      <w:rFonts w:ascii="Arial Black" w:hAnsi="Arial Black" w:cs="Arial Black"/>
      <w:spacing w:val="-5"/>
      <w:kern w:val="0"/>
      <w:sz w:val="18"/>
      <w:szCs w:val="18"/>
    </w:rPr>
  </w:style>
  <w:style w:type="paragraph" w:styleId="9">
    <w:name w:val="heading 6"/>
    <w:basedOn w:val="1"/>
    <w:next w:val="3"/>
    <w:qFormat/>
    <w:uiPriority w:val="0"/>
    <w:pPr>
      <w:keepNext/>
      <w:framePr w:w="1800" w:wrap="around" w:vAnchor="text" w:hAnchor="page" w:x="1201" w:y="1"/>
      <w:widowControl/>
      <w:jc w:val="left"/>
      <w:outlineLvl w:val="5"/>
    </w:pPr>
    <w:rPr>
      <w:rFonts w:ascii="Garamond" w:hAnsi="Garamond" w:cs="Garamond"/>
      <w:kern w:val="0"/>
      <w:sz w:val="16"/>
      <w:szCs w:val="16"/>
    </w:rPr>
  </w:style>
  <w:style w:type="paragraph" w:styleId="10">
    <w:name w:val="heading 7"/>
    <w:basedOn w:val="1"/>
    <w:next w:val="3"/>
    <w:qFormat/>
    <w:uiPriority w:val="0"/>
    <w:pPr>
      <w:framePr w:w="3780" w:hSpace="240" w:wrap="around" w:vAnchor="text" w:hAnchor="page" w:x="1489" w:y="1"/>
      <w:widowControl/>
      <w:pBdr>
        <w:top w:val="single" w:color="FFFFFF" w:sz="6" w:space="12"/>
        <w:left w:val="single" w:color="FFFFFF" w:sz="6" w:space="12"/>
        <w:bottom w:val="single" w:color="FFFFFF" w:sz="6" w:space="12"/>
        <w:right w:val="single" w:color="FFFFFF" w:sz="6" w:space="12"/>
      </w:pBdr>
      <w:shd w:val="pct5" w:color="auto" w:fill="auto"/>
      <w:spacing w:before="60"/>
      <w:jc w:val="left"/>
      <w:outlineLvl w:val="6"/>
    </w:pPr>
    <w:rPr>
      <w:rFonts w:ascii="Garamond" w:hAnsi="Garamond" w:cs="Garamond"/>
      <w:i/>
      <w:iCs/>
      <w:spacing w:val="-5"/>
      <w:kern w:val="0"/>
      <w:sz w:val="28"/>
      <w:szCs w:val="28"/>
    </w:rPr>
  </w:style>
  <w:style w:type="paragraph" w:styleId="11">
    <w:name w:val="heading 8"/>
    <w:basedOn w:val="1"/>
    <w:next w:val="3"/>
    <w:qFormat/>
    <w:uiPriority w:val="0"/>
    <w:pPr>
      <w:keepNext/>
      <w:framePr w:w="1860" w:wrap="around" w:vAnchor="text" w:hAnchor="page" w:x="1201" w:y="1"/>
      <w:widowControl/>
      <w:pBdr>
        <w:top w:val="single" w:color="auto" w:sz="24" w:space="0"/>
        <w:bottom w:val="single" w:color="auto" w:sz="6" w:space="0"/>
      </w:pBdr>
      <w:spacing w:before="60" w:line="320" w:lineRule="exact"/>
      <w:jc w:val="center"/>
      <w:outlineLvl w:val="7"/>
    </w:pPr>
    <w:rPr>
      <w:rFonts w:ascii="Arial Black" w:hAnsi="Arial Black" w:cs="Arial Black"/>
      <w:caps/>
      <w:spacing w:val="60"/>
      <w:kern w:val="0"/>
      <w:sz w:val="14"/>
      <w:szCs w:val="14"/>
    </w:rPr>
  </w:style>
  <w:style w:type="paragraph" w:styleId="12">
    <w:name w:val="heading 9"/>
    <w:basedOn w:val="1"/>
    <w:next w:val="3"/>
    <w:qFormat/>
    <w:uiPriority w:val="0"/>
    <w:pPr>
      <w:keepNext/>
      <w:widowControl/>
      <w:spacing w:before="80" w:after="60"/>
      <w:jc w:val="left"/>
      <w:outlineLvl w:val="8"/>
    </w:pPr>
    <w:rPr>
      <w:rFonts w:ascii="Garamond" w:hAnsi="Garamond" w:cs="Garamond"/>
      <w:b/>
      <w:bCs/>
      <w:i/>
      <w:iCs/>
      <w:kern w:val="28"/>
      <w:sz w:val="16"/>
      <w:szCs w:val="16"/>
    </w:rPr>
  </w:style>
  <w:style w:type="character" w:default="1" w:styleId="91">
    <w:name w:val="Default Paragraph Font"/>
    <w:semiHidden/>
    <w:uiPriority w:val="0"/>
  </w:style>
  <w:style w:type="table" w:default="1" w:styleId="90">
    <w:name w:val="Normal Table"/>
    <w:semiHidden/>
    <w:uiPriority w:val="0"/>
    <w:tblPr>
      <w:tblCellMar>
        <w:top w:w="0" w:type="dxa"/>
        <w:left w:w="108" w:type="dxa"/>
        <w:bottom w:w="0" w:type="dxa"/>
        <w:right w:w="108" w:type="dxa"/>
      </w:tblCellMar>
    </w:tblPr>
  </w:style>
  <w:style w:type="paragraph" w:styleId="2">
    <w:name w:val="macro"/>
    <w:basedOn w:val="3"/>
    <w:semiHidden/>
    <w:uiPriority w:val="0"/>
    <w:rPr>
      <w:rFonts w:ascii="Courier New" w:hAnsi="Courier New" w:cs="Courier New"/>
    </w:rPr>
  </w:style>
  <w:style w:type="paragraph" w:styleId="3">
    <w:name w:val="Body Text"/>
    <w:basedOn w:val="1"/>
    <w:uiPriority w:val="0"/>
    <w:pPr>
      <w:widowControl/>
      <w:spacing w:after="240"/>
    </w:pPr>
    <w:rPr>
      <w:rFonts w:ascii="Garamond" w:hAnsi="Garamond" w:cs="Garamond"/>
      <w:spacing w:val="-5"/>
      <w:kern w:val="0"/>
      <w:szCs w:val="24"/>
    </w:rPr>
  </w:style>
  <w:style w:type="paragraph" w:styleId="13">
    <w:name w:val="List 3"/>
    <w:basedOn w:val="14"/>
    <w:uiPriority w:val="0"/>
    <w:pPr>
      <w:tabs>
        <w:tab w:val="left" w:pos="1440"/>
      </w:tabs>
      <w:ind w:left="1440"/>
    </w:pPr>
  </w:style>
  <w:style w:type="paragraph" w:styleId="14">
    <w:name w:val="List"/>
    <w:basedOn w:val="3"/>
    <w:uiPriority w:val="0"/>
    <w:pPr>
      <w:tabs>
        <w:tab w:val="left" w:pos="720"/>
      </w:tabs>
      <w:ind w:left="360"/>
    </w:pPr>
  </w:style>
  <w:style w:type="paragraph" w:styleId="15">
    <w:name w:val="toc 7"/>
    <w:basedOn w:val="1"/>
    <w:next w:val="1"/>
    <w:semiHidden/>
    <w:uiPriority w:val="0"/>
    <w:pPr>
      <w:ind w:left="1440"/>
      <w:jc w:val="left"/>
    </w:pPr>
    <w:rPr>
      <w:rFonts w:ascii="Calibri" w:hAnsi="Calibri"/>
      <w:sz w:val="18"/>
      <w:szCs w:val="18"/>
    </w:rPr>
  </w:style>
  <w:style w:type="paragraph" w:styleId="16">
    <w:name w:val="List Number 2"/>
    <w:basedOn w:val="17"/>
    <w:uiPriority w:val="0"/>
    <w:pPr>
      <w:ind w:left="1080"/>
    </w:pPr>
  </w:style>
  <w:style w:type="paragraph" w:styleId="17">
    <w:name w:val="List Number"/>
    <w:basedOn w:val="14"/>
    <w:uiPriority w:val="0"/>
    <w:pPr>
      <w:tabs>
        <w:tab w:val="clear" w:pos="720"/>
      </w:tabs>
      <w:ind w:left="720" w:right="360" w:hanging="360"/>
    </w:pPr>
  </w:style>
  <w:style w:type="paragraph" w:styleId="18">
    <w:name w:val="table of authorities"/>
    <w:basedOn w:val="1"/>
    <w:semiHidden/>
    <w:uiPriority w:val="0"/>
    <w:pPr>
      <w:widowControl/>
      <w:tabs>
        <w:tab w:val="right" w:leader="dot" w:pos="8640"/>
      </w:tabs>
      <w:spacing w:after="240"/>
      <w:jc w:val="left"/>
    </w:pPr>
    <w:rPr>
      <w:rFonts w:ascii="Garamond" w:hAnsi="Garamond" w:cs="Garamond"/>
      <w:kern w:val="0"/>
      <w:sz w:val="20"/>
      <w:szCs w:val="20"/>
    </w:rPr>
  </w:style>
  <w:style w:type="paragraph" w:styleId="19">
    <w:name w:val="Note Heading"/>
    <w:basedOn w:val="1"/>
    <w:next w:val="1"/>
    <w:uiPriority w:val="0"/>
    <w:pPr>
      <w:widowControl/>
      <w:jc w:val="left"/>
    </w:pPr>
    <w:rPr>
      <w:rFonts w:ascii="Garamond" w:hAnsi="Garamond" w:cs="Garamond"/>
      <w:kern w:val="0"/>
      <w:sz w:val="16"/>
      <w:szCs w:val="16"/>
    </w:rPr>
  </w:style>
  <w:style w:type="paragraph" w:styleId="20">
    <w:name w:val="List Bullet 4"/>
    <w:basedOn w:val="21"/>
    <w:uiPriority w:val="0"/>
    <w:pPr>
      <w:tabs>
        <w:tab w:val="left" w:pos="2040"/>
      </w:tabs>
      <w:ind w:left="1800"/>
    </w:pPr>
  </w:style>
  <w:style w:type="paragraph" w:styleId="21">
    <w:name w:val="List Bullet"/>
    <w:basedOn w:val="14"/>
    <w:uiPriority w:val="0"/>
    <w:pPr>
      <w:numPr>
        <w:ilvl w:val="0"/>
        <w:numId w:val="2"/>
      </w:numPr>
      <w:tabs>
        <w:tab w:val="clear" w:pos="720"/>
      </w:tabs>
    </w:pPr>
  </w:style>
  <w:style w:type="paragraph" w:styleId="22">
    <w:name w:val="index 8"/>
    <w:basedOn w:val="1"/>
    <w:next w:val="1"/>
    <w:semiHidden/>
    <w:uiPriority w:val="0"/>
    <w:pPr>
      <w:widowControl/>
      <w:tabs>
        <w:tab w:val="right" w:leader="dot" w:pos="3600"/>
      </w:tabs>
      <w:ind w:left="1280" w:hanging="160"/>
      <w:jc w:val="left"/>
    </w:pPr>
    <w:rPr>
      <w:rFonts w:ascii="Garamond" w:hAnsi="Garamond" w:cs="Garamond"/>
      <w:kern w:val="0"/>
      <w:sz w:val="16"/>
      <w:szCs w:val="16"/>
    </w:rPr>
  </w:style>
  <w:style w:type="paragraph" w:styleId="23">
    <w:name w:val="E-mail Signature"/>
    <w:basedOn w:val="1"/>
    <w:uiPriority w:val="0"/>
    <w:pPr>
      <w:widowControl/>
      <w:jc w:val="left"/>
    </w:pPr>
    <w:rPr>
      <w:rFonts w:ascii="Garamond" w:hAnsi="Garamond" w:cs="Garamond"/>
      <w:kern w:val="0"/>
      <w:sz w:val="16"/>
      <w:szCs w:val="16"/>
    </w:rPr>
  </w:style>
  <w:style w:type="paragraph" w:styleId="24">
    <w:name w:val="Normal Indent"/>
    <w:basedOn w:val="1"/>
    <w:uiPriority w:val="0"/>
    <w:pPr>
      <w:widowControl/>
      <w:ind w:left="720"/>
      <w:jc w:val="left"/>
    </w:pPr>
    <w:rPr>
      <w:rFonts w:ascii="Garamond" w:hAnsi="Garamond" w:cs="Garamond"/>
      <w:kern w:val="0"/>
      <w:sz w:val="16"/>
      <w:szCs w:val="16"/>
    </w:rPr>
  </w:style>
  <w:style w:type="paragraph" w:styleId="25">
    <w:name w:val="caption"/>
    <w:basedOn w:val="1"/>
    <w:next w:val="3"/>
    <w:qFormat/>
    <w:uiPriority w:val="0"/>
    <w:pPr>
      <w:widowControl/>
      <w:spacing w:after="240"/>
      <w:jc w:val="left"/>
    </w:pPr>
    <w:rPr>
      <w:rFonts w:ascii="Garamond" w:hAnsi="Garamond" w:cs="Garamond"/>
      <w:spacing w:val="-5"/>
      <w:kern w:val="0"/>
      <w:sz w:val="16"/>
      <w:szCs w:val="16"/>
    </w:rPr>
  </w:style>
  <w:style w:type="paragraph" w:styleId="26">
    <w:name w:val="index 5"/>
    <w:basedOn w:val="1"/>
    <w:semiHidden/>
    <w:uiPriority w:val="0"/>
    <w:pPr>
      <w:widowControl/>
      <w:tabs>
        <w:tab w:val="right" w:pos="3960"/>
      </w:tabs>
      <w:spacing w:line="240" w:lineRule="atLeast"/>
      <w:ind w:left="180"/>
      <w:jc w:val="left"/>
    </w:pPr>
    <w:rPr>
      <w:rFonts w:ascii="Garamond" w:hAnsi="Garamond" w:cs="Garamond"/>
      <w:kern w:val="0"/>
      <w:sz w:val="18"/>
      <w:szCs w:val="18"/>
    </w:rPr>
  </w:style>
  <w:style w:type="paragraph" w:styleId="27">
    <w:name w:val="envelope address"/>
    <w:basedOn w:val="1"/>
    <w:uiPriority w:val="0"/>
    <w:pPr>
      <w:framePr w:w="7920" w:h="1980" w:hRule="exact" w:hSpace="180" w:wrap="around" w:vAnchor="margin" w:hAnchor="page" w:xAlign="center" w:yAlign="bottom"/>
      <w:widowControl/>
      <w:ind w:left="2880"/>
      <w:jc w:val="left"/>
    </w:pPr>
    <w:rPr>
      <w:rFonts w:ascii="Arial" w:hAnsi="Arial" w:cs="Arial"/>
      <w:kern w:val="0"/>
      <w:szCs w:val="24"/>
    </w:rPr>
  </w:style>
  <w:style w:type="paragraph" w:styleId="28">
    <w:name w:val="Document Map"/>
    <w:basedOn w:val="1"/>
    <w:semiHidden/>
    <w:uiPriority w:val="0"/>
    <w:pPr>
      <w:widowControl/>
      <w:shd w:val="clear" w:color="auto" w:fill="000080"/>
      <w:jc w:val="left"/>
    </w:pPr>
    <w:rPr>
      <w:rFonts w:ascii="宋体" w:hAnsi="Garamond" w:cs="宋体"/>
      <w:kern w:val="0"/>
      <w:sz w:val="16"/>
      <w:szCs w:val="16"/>
    </w:rPr>
  </w:style>
  <w:style w:type="paragraph" w:styleId="29">
    <w:name w:val="toa heading"/>
    <w:basedOn w:val="1"/>
    <w:next w:val="1"/>
    <w:semiHidden/>
    <w:uiPriority w:val="0"/>
    <w:pPr>
      <w:widowControl/>
      <w:pBdr>
        <w:top w:val="single" w:color="auto" w:sz="24" w:space="1"/>
      </w:pBdr>
      <w:tabs>
        <w:tab w:val="right" w:pos="4740"/>
      </w:tabs>
      <w:spacing w:before="60" w:after="60" w:line="360" w:lineRule="exact"/>
      <w:jc w:val="center"/>
    </w:pPr>
    <w:rPr>
      <w:rFonts w:ascii="Arial Black" w:hAnsi="Arial Black" w:cs="Arial Black"/>
      <w:b/>
      <w:bCs/>
      <w:spacing w:val="-10"/>
      <w:kern w:val="0"/>
      <w:sz w:val="22"/>
      <w:szCs w:val="22"/>
    </w:rPr>
  </w:style>
  <w:style w:type="paragraph" w:styleId="30">
    <w:name w:val="annotation text"/>
    <w:basedOn w:val="1"/>
    <w:semiHidden/>
    <w:uiPriority w:val="0"/>
    <w:pPr>
      <w:widowControl/>
      <w:tabs>
        <w:tab w:val="left" w:pos="187"/>
      </w:tabs>
      <w:spacing w:after="120" w:line="220" w:lineRule="exact"/>
      <w:ind w:left="187" w:hanging="187"/>
      <w:jc w:val="left"/>
    </w:pPr>
    <w:rPr>
      <w:rFonts w:ascii="Garamond" w:hAnsi="Garamond" w:cs="Garamond"/>
      <w:kern w:val="0"/>
      <w:sz w:val="16"/>
      <w:szCs w:val="16"/>
    </w:rPr>
  </w:style>
  <w:style w:type="paragraph" w:styleId="31">
    <w:name w:val="index 6"/>
    <w:basedOn w:val="32"/>
    <w:next w:val="1"/>
    <w:semiHidden/>
    <w:uiPriority w:val="0"/>
    <w:pPr>
      <w:tabs>
        <w:tab w:val="right" w:leader="dot" w:pos="3600"/>
        <w:tab w:val="right" w:leader="dot" w:pos="3960"/>
      </w:tabs>
      <w:ind w:left="960" w:hanging="160"/>
    </w:pPr>
  </w:style>
  <w:style w:type="paragraph" w:styleId="32">
    <w:name w:val="index 1"/>
    <w:basedOn w:val="1"/>
    <w:semiHidden/>
    <w:uiPriority w:val="0"/>
    <w:pPr>
      <w:widowControl/>
      <w:tabs>
        <w:tab w:val="right" w:leader="dot" w:pos="3960"/>
      </w:tabs>
      <w:spacing w:line="240" w:lineRule="atLeast"/>
      <w:ind w:left="720" w:hanging="720"/>
      <w:jc w:val="left"/>
    </w:pPr>
    <w:rPr>
      <w:rFonts w:ascii="Arial Black" w:hAnsi="Arial Black" w:cs="Arial Black"/>
      <w:kern w:val="0"/>
      <w:sz w:val="15"/>
      <w:szCs w:val="15"/>
    </w:rPr>
  </w:style>
  <w:style w:type="paragraph" w:styleId="33">
    <w:name w:val="Salutation"/>
    <w:basedOn w:val="1"/>
    <w:next w:val="1"/>
    <w:uiPriority w:val="0"/>
    <w:pPr>
      <w:widowControl/>
      <w:jc w:val="left"/>
    </w:pPr>
    <w:rPr>
      <w:rFonts w:ascii="Garamond" w:hAnsi="Garamond" w:cs="Garamond"/>
      <w:kern w:val="0"/>
      <w:sz w:val="16"/>
      <w:szCs w:val="16"/>
    </w:rPr>
  </w:style>
  <w:style w:type="paragraph" w:styleId="34">
    <w:name w:val="Body Text 3"/>
    <w:basedOn w:val="1"/>
    <w:uiPriority w:val="0"/>
    <w:pPr>
      <w:widowControl/>
      <w:spacing w:after="120"/>
      <w:jc w:val="left"/>
    </w:pPr>
    <w:rPr>
      <w:rFonts w:ascii="Garamond" w:hAnsi="Garamond" w:cs="Garamond"/>
      <w:kern w:val="0"/>
      <w:sz w:val="16"/>
      <w:szCs w:val="16"/>
    </w:rPr>
  </w:style>
  <w:style w:type="paragraph" w:styleId="35">
    <w:name w:val="Closing"/>
    <w:basedOn w:val="1"/>
    <w:uiPriority w:val="0"/>
    <w:pPr>
      <w:widowControl/>
      <w:ind w:left="4252"/>
      <w:jc w:val="left"/>
    </w:pPr>
    <w:rPr>
      <w:rFonts w:ascii="Garamond" w:hAnsi="Garamond" w:cs="Garamond"/>
      <w:kern w:val="0"/>
      <w:sz w:val="16"/>
      <w:szCs w:val="16"/>
    </w:rPr>
  </w:style>
  <w:style w:type="paragraph" w:styleId="36">
    <w:name w:val="List Bullet 3"/>
    <w:basedOn w:val="21"/>
    <w:uiPriority w:val="0"/>
    <w:pPr>
      <w:ind w:left="1440"/>
    </w:pPr>
  </w:style>
  <w:style w:type="paragraph" w:styleId="37">
    <w:name w:val="Body Text Indent"/>
    <w:basedOn w:val="1"/>
    <w:uiPriority w:val="0"/>
    <w:pPr>
      <w:spacing w:after="120"/>
      <w:ind w:left="420" w:leftChars="200"/>
    </w:pPr>
  </w:style>
  <w:style w:type="paragraph" w:styleId="38">
    <w:name w:val="List Number 3"/>
    <w:basedOn w:val="17"/>
    <w:uiPriority w:val="0"/>
    <w:pPr>
      <w:ind w:left="1440"/>
    </w:pPr>
  </w:style>
  <w:style w:type="paragraph" w:styleId="39">
    <w:name w:val="List 2"/>
    <w:basedOn w:val="14"/>
    <w:uiPriority w:val="0"/>
    <w:pPr>
      <w:tabs>
        <w:tab w:val="left" w:pos="1080"/>
        <w:tab w:val="clear" w:pos="720"/>
      </w:tabs>
      <w:ind w:left="1080"/>
    </w:pPr>
  </w:style>
  <w:style w:type="paragraph" w:styleId="40">
    <w:name w:val="List Continue"/>
    <w:basedOn w:val="14"/>
    <w:uiPriority w:val="0"/>
    <w:pPr>
      <w:tabs>
        <w:tab w:val="clear" w:pos="720"/>
      </w:tabs>
      <w:spacing w:after="160"/>
    </w:pPr>
  </w:style>
  <w:style w:type="paragraph" w:styleId="41">
    <w:name w:val="Block Text"/>
    <w:basedOn w:val="1"/>
    <w:uiPriority w:val="0"/>
    <w:pPr>
      <w:widowControl/>
      <w:spacing w:after="120"/>
      <w:ind w:left="1440" w:right="1440"/>
      <w:jc w:val="left"/>
    </w:pPr>
    <w:rPr>
      <w:rFonts w:ascii="Garamond" w:hAnsi="Garamond" w:cs="Garamond"/>
      <w:kern w:val="0"/>
      <w:sz w:val="16"/>
      <w:szCs w:val="16"/>
    </w:rPr>
  </w:style>
  <w:style w:type="paragraph" w:styleId="42">
    <w:name w:val="List Bullet 2"/>
    <w:basedOn w:val="21"/>
    <w:uiPriority w:val="0"/>
    <w:pPr>
      <w:ind w:left="1080"/>
    </w:pPr>
  </w:style>
  <w:style w:type="paragraph" w:styleId="43">
    <w:name w:val="HTML Address"/>
    <w:basedOn w:val="1"/>
    <w:uiPriority w:val="0"/>
    <w:pPr>
      <w:widowControl/>
      <w:jc w:val="left"/>
    </w:pPr>
    <w:rPr>
      <w:rFonts w:ascii="Garamond" w:hAnsi="Garamond" w:cs="Garamond"/>
      <w:i/>
      <w:iCs/>
      <w:kern w:val="0"/>
      <w:sz w:val="16"/>
      <w:szCs w:val="16"/>
    </w:rPr>
  </w:style>
  <w:style w:type="paragraph" w:styleId="44">
    <w:name w:val="index 4"/>
    <w:basedOn w:val="1"/>
    <w:semiHidden/>
    <w:uiPriority w:val="0"/>
    <w:pPr>
      <w:widowControl/>
      <w:tabs>
        <w:tab w:val="right" w:pos="3960"/>
      </w:tabs>
      <w:spacing w:line="240" w:lineRule="atLeast"/>
      <w:ind w:left="180"/>
      <w:jc w:val="left"/>
    </w:pPr>
    <w:rPr>
      <w:rFonts w:ascii="Garamond" w:hAnsi="Garamond" w:cs="Garamond"/>
      <w:kern w:val="0"/>
      <w:sz w:val="18"/>
      <w:szCs w:val="18"/>
    </w:rPr>
  </w:style>
  <w:style w:type="paragraph" w:styleId="45">
    <w:name w:val="toc 5"/>
    <w:basedOn w:val="1"/>
    <w:next w:val="1"/>
    <w:semiHidden/>
    <w:uiPriority w:val="0"/>
    <w:pPr>
      <w:ind w:left="960"/>
      <w:jc w:val="left"/>
    </w:pPr>
    <w:rPr>
      <w:rFonts w:ascii="Calibri" w:hAnsi="Calibri"/>
      <w:sz w:val="18"/>
      <w:szCs w:val="18"/>
    </w:rPr>
  </w:style>
  <w:style w:type="paragraph" w:styleId="46">
    <w:name w:val="toc 3"/>
    <w:basedOn w:val="1"/>
    <w:next w:val="1"/>
    <w:uiPriority w:val="39"/>
    <w:pPr>
      <w:ind w:left="480"/>
      <w:jc w:val="left"/>
    </w:pPr>
    <w:rPr>
      <w:rFonts w:ascii="Calibri" w:hAnsi="Calibri"/>
      <w:iCs/>
      <w:szCs w:val="20"/>
    </w:rPr>
  </w:style>
  <w:style w:type="paragraph" w:styleId="47">
    <w:name w:val="Plain Text"/>
    <w:basedOn w:val="1"/>
    <w:uiPriority w:val="0"/>
    <w:pPr>
      <w:widowControl/>
      <w:jc w:val="left"/>
    </w:pPr>
    <w:rPr>
      <w:rFonts w:ascii="Courier New" w:hAnsi="Courier New" w:cs="Courier New"/>
      <w:kern w:val="0"/>
      <w:sz w:val="20"/>
      <w:szCs w:val="20"/>
    </w:rPr>
  </w:style>
  <w:style w:type="paragraph" w:styleId="48">
    <w:name w:val="List Bullet 5"/>
    <w:basedOn w:val="1"/>
    <w:uiPriority w:val="0"/>
    <w:pPr>
      <w:framePr w:w="1860" w:wrap="around" w:vAnchor="text" w:hAnchor="page" w:x="1201" w:y="1"/>
      <w:widowControl/>
      <w:numPr>
        <w:ilvl w:val="0"/>
        <w:numId w:val="3"/>
      </w:numPr>
      <w:pBdr>
        <w:bottom w:val="single" w:color="auto" w:sz="6" w:space="0"/>
      </w:pBdr>
      <w:spacing w:line="320" w:lineRule="exact"/>
      <w:ind w:left="360" w:right="360" w:hanging="360"/>
      <w:jc w:val="left"/>
    </w:pPr>
    <w:rPr>
      <w:rFonts w:ascii="Garamond" w:hAnsi="Garamond" w:cs="Garamond"/>
      <w:kern w:val="0"/>
      <w:sz w:val="18"/>
      <w:szCs w:val="18"/>
    </w:rPr>
  </w:style>
  <w:style w:type="paragraph" w:styleId="49">
    <w:name w:val="List Number 4"/>
    <w:basedOn w:val="1"/>
    <w:qFormat/>
    <w:uiPriority w:val="0"/>
    <w:pPr>
      <w:numPr>
        <w:ilvl w:val="0"/>
        <w:numId w:val="4"/>
      </w:numPr>
      <w:tabs>
        <w:tab w:val="left" w:pos="1907"/>
      </w:tabs>
      <w:spacing w:line="400" w:lineRule="exact"/>
      <w:ind w:left="1907" w:hanging="647"/>
    </w:pPr>
    <w:rPr>
      <w:rFonts w:ascii="Arial" w:hAnsi="Arial" w:cs="Arial"/>
      <w:szCs w:val="24"/>
    </w:rPr>
  </w:style>
  <w:style w:type="paragraph" w:styleId="50">
    <w:name w:val="toc 8"/>
    <w:basedOn w:val="1"/>
    <w:next w:val="1"/>
    <w:semiHidden/>
    <w:uiPriority w:val="0"/>
    <w:pPr>
      <w:ind w:left="1680"/>
      <w:jc w:val="left"/>
    </w:pPr>
    <w:rPr>
      <w:rFonts w:ascii="Calibri" w:hAnsi="Calibri"/>
      <w:sz w:val="18"/>
      <w:szCs w:val="18"/>
    </w:rPr>
  </w:style>
  <w:style w:type="paragraph" w:styleId="51">
    <w:name w:val="index 3"/>
    <w:basedOn w:val="1"/>
    <w:semiHidden/>
    <w:uiPriority w:val="0"/>
    <w:pPr>
      <w:widowControl/>
      <w:tabs>
        <w:tab w:val="right" w:leader="dot" w:pos="3960"/>
      </w:tabs>
      <w:spacing w:line="240" w:lineRule="atLeast"/>
      <w:ind w:left="180"/>
      <w:jc w:val="left"/>
    </w:pPr>
    <w:rPr>
      <w:rFonts w:ascii="Garamond" w:hAnsi="Garamond" w:cs="Garamond"/>
      <w:kern w:val="0"/>
      <w:sz w:val="18"/>
      <w:szCs w:val="18"/>
    </w:rPr>
  </w:style>
  <w:style w:type="paragraph" w:styleId="52">
    <w:name w:val="Date"/>
    <w:basedOn w:val="3"/>
    <w:uiPriority w:val="0"/>
    <w:pPr>
      <w:spacing w:before="480" w:after="160"/>
      <w:jc w:val="center"/>
    </w:pPr>
    <w:rPr>
      <w:rFonts w:ascii="Times New Roman" w:hAnsi="Times New Roman" w:cs="Times New Roman"/>
      <w:b/>
      <w:bCs/>
      <w:spacing w:val="0"/>
      <w:sz w:val="20"/>
      <w:szCs w:val="20"/>
    </w:rPr>
  </w:style>
  <w:style w:type="paragraph" w:styleId="53">
    <w:name w:val="Body Text Indent 2"/>
    <w:basedOn w:val="1"/>
    <w:uiPriority w:val="0"/>
    <w:pPr>
      <w:widowControl/>
      <w:spacing w:after="120" w:line="480" w:lineRule="auto"/>
      <w:ind w:left="283"/>
      <w:jc w:val="left"/>
    </w:pPr>
    <w:rPr>
      <w:rFonts w:ascii="Garamond" w:hAnsi="Garamond" w:cs="Garamond"/>
      <w:kern w:val="0"/>
      <w:sz w:val="16"/>
      <w:szCs w:val="16"/>
    </w:rPr>
  </w:style>
  <w:style w:type="paragraph" w:styleId="54">
    <w:name w:val="endnote text"/>
    <w:basedOn w:val="1"/>
    <w:semiHidden/>
    <w:uiPriority w:val="0"/>
    <w:pPr>
      <w:widowControl/>
      <w:tabs>
        <w:tab w:val="left" w:pos="187"/>
      </w:tabs>
      <w:spacing w:after="120" w:line="220" w:lineRule="exact"/>
      <w:ind w:left="187" w:hanging="187"/>
      <w:jc w:val="left"/>
    </w:pPr>
    <w:rPr>
      <w:rFonts w:ascii="Garamond" w:hAnsi="Garamond" w:cs="Garamond"/>
      <w:kern w:val="0"/>
      <w:sz w:val="18"/>
      <w:szCs w:val="18"/>
    </w:rPr>
  </w:style>
  <w:style w:type="paragraph" w:styleId="55">
    <w:name w:val="List Continue 5"/>
    <w:basedOn w:val="40"/>
    <w:uiPriority w:val="0"/>
    <w:pPr>
      <w:ind w:left="2160"/>
    </w:pPr>
  </w:style>
  <w:style w:type="paragraph" w:styleId="56">
    <w:name w:val="Balloon Text"/>
    <w:basedOn w:val="1"/>
    <w:semiHidden/>
    <w:qFormat/>
    <w:uiPriority w:val="0"/>
    <w:rPr>
      <w:sz w:val="18"/>
      <w:szCs w:val="18"/>
    </w:rPr>
  </w:style>
  <w:style w:type="paragraph" w:styleId="57">
    <w:name w:val="footer"/>
    <w:basedOn w:val="1"/>
    <w:link w:val="109"/>
    <w:uiPriority w:val="99"/>
    <w:pPr>
      <w:tabs>
        <w:tab w:val="center" w:pos="4153"/>
        <w:tab w:val="right" w:pos="8306"/>
      </w:tabs>
      <w:snapToGrid w:val="0"/>
      <w:jc w:val="left"/>
    </w:pPr>
    <w:rPr>
      <w:sz w:val="18"/>
      <w:szCs w:val="18"/>
    </w:rPr>
  </w:style>
  <w:style w:type="paragraph" w:styleId="58">
    <w:name w:val="envelope return"/>
    <w:basedOn w:val="1"/>
    <w:uiPriority w:val="0"/>
    <w:pPr>
      <w:widowControl/>
      <w:jc w:val="left"/>
    </w:pPr>
    <w:rPr>
      <w:rFonts w:ascii="Arial" w:hAnsi="Arial" w:cs="Arial"/>
      <w:kern w:val="0"/>
      <w:sz w:val="20"/>
      <w:szCs w:val="20"/>
    </w:rPr>
  </w:style>
  <w:style w:type="paragraph" w:styleId="59">
    <w:name w:val="header"/>
    <w:basedOn w:val="1"/>
    <w:link w:val="110"/>
    <w:uiPriority w:val="99"/>
    <w:pPr>
      <w:pBdr>
        <w:bottom w:val="single" w:color="auto" w:sz="6" w:space="1"/>
      </w:pBdr>
      <w:tabs>
        <w:tab w:val="center" w:pos="4153"/>
        <w:tab w:val="right" w:pos="8306"/>
      </w:tabs>
      <w:snapToGrid w:val="0"/>
      <w:jc w:val="center"/>
    </w:pPr>
    <w:rPr>
      <w:sz w:val="18"/>
      <w:szCs w:val="18"/>
    </w:rPr>
  </w:style>
  <w:style w:type="paragraph" w:styleId="60">
    <w:name w:val="Signature"/>
    <w:basedOn w:val="1"/>
    <w:uiPriority w:val="0"/>
    <w:pPr>
      <w:widowControl/>
      <w:ind w:left="4252"/>
      <w:jc w:val="left"/>
    </w:pPr>
    <w:rPr>
      <w:rFonts w:ascii="Garamond" w:hAnsi="Garamond" w:cs="Garamond"/>
      <w:kern w:val="0"/>
      <w:sz w:val="16"/>
      <w:szCs w:val="16"/>
    </w:rPr>
  </w:style>
  <w:style w:type="paragraph" w:styleId="61">
    <w:name w:val="toc 1"/>
    <w:basedOn w:val="1"/>
    <w:uiPriority w:val="39"/>
    <w:pPr>
      <w:spacing w:before="120" w:after="120"/>
      <w:jc w:val="left"/>
    </w:pPr>
    <w:rPr>
      <w:rFonts w:ascii="Calibri" w:hAnsi="Calibri"/>
      <w:b/>
      <w:bCs/>
      <w:caps/>
      <w:szCs w:val="20"/>
    </w:rPr>
  </w:style>
  <w:style w:type="paragraph" w:styleId="62">
    <w:name w:val="List Continue 4"/>
    <w:basedOn w:val="40"/>
    <w:uiPriority w:val="0"/>
    <w:pPr>
      <w:ind w:left="1800"/>
    </w:pPr>
  </w:style>
  <w:style w:type="paragraph" w:styleId="63">
    <w:name w:val="toc 4"/>
    <w:basedOn w:val="1"/>
    <w:next w:val="1"/>
    <w:semiHidden/>
    <w:uiPriority w:val="0"/>
    <w:pPr>
      <w:ind w:left="720"/>
      <w:jc w:val="left"/>
    </w:pPr>
    <w:rPr>
      <w:rFonts w:ascii="Calibri" w:hAnsi="Calibri"/>
      <w:sz w:val="18"/>
      <w:szCs w:val="18"/>
    </w:rPr>
  </w:style>
  <w:style w:type="paragraph" w:styleId="64">
    <w:name w:val="index heading"/>
    <w:basedOn w:val="1"/>
    <w:next w:val="32"/>
    <w:semiHidden/>
    <w:uiPriority w:val="0"/>
    <w:pPr>
      <w:keepNext/>
      <w:widowControl/>
      <w:spacing w:line="480" w:lineRule="exact"/>
      <w:jc w:val="left"/>
    </w:pPr>
    <w:rPr>
      <w:rFonts w:ascii="Garamond" w:hAnsi="Garamond" w:cs="Garamond"/>
      <w:caps/>
      <w:color w:val="808080"/>
      <w:kern w:val="28"/>
      <w:sz w:val="36"/>
      <w:szCs w:val="36"/>
    </w:rPr>
  </w:style>
  <w:style w:type="paragraph" w:styleId="65">
    <w:name w:val="Subtitle"/>
    <w:basedOn w:val="66"/>
    <w:next w:val="3"/>
    <w:qFormat/>
    <w:uiPriority w:val="0"/>
    <w:pPr>
      <w:spacing w:before="1940" w:after="0" w:line="200" w:lineRule="atLeast"/>
    </w:pPr>
    <w:rPr>
      <w:rFonts w:ascii="Garamond" w:hAnsi="Garamond" w:cs="Garamond"/>
      <w:caps/>
      <w:spacing w:val="30"/>
      <w:sz w:val="18"/>
      <w:szCs w:val="18"/>
    </w:rPr>
  </w:style>
  <w:style w:type="paragraph" w:styleId="66">
    <w:name w:val="Title"/>
    <w:basedOn w:val="67"/>
    <w:qFormat/>
    <w:uiPriority w:val="0"/>
    <w:pPr>
      <w:pBdr>
        <w:bottom w:val="single" w:color="808080" w:sz="6" w:space="14"/>
      </w:pBdr>
      <w:spacing w:before="100" w:after="3600" w:line="600" w:lineRule="exact"/>
      <w:jc w:val="center"/>
    </w:pPr>
    <w:rPr>
      <w:rFonts w:ascii="Arial Black" w:hAnsi="Arial Black" w:cs="Arial Black"/>
      <w:b w:val="0"/>
      <w:bCs w:val="0"/>
      <w:color w:val="808080"/>
      <w:spacing w:val="-35"/>
      <w:sz w:val="48"/>
      <w:szCs w:val="48"/>
    </w:rPr>
  </w:style>
  <w:style w:type="paragraph" w:customStyle="1" w:styleId="67">
    <w:name w:val="基准标题"/>
    <w:basedOn w:val="1"/>
    <w:next w:val="3"/>
    <w:uiPriority w:val="0"/>
    <w:pPr>
      <w:keepNext/>
      <w:widowControl/>
      <w:spacing w:before="240" w:after="120"/>
      <w:jc w:val="left"/>
    </w:pPr>
    <w:rPr>
      <w:rFonts w:ascii="Arial" w:hAnsi="Arial" w:cs="Arial"/>
      <w:b/>
      <w:bCs/>
      <w:kern w:val="28"/>
      <w:sz w:val="36"/>
      <w:szCs w:val="36"/>
    </w:rPr>
  </w:style>
  <w:style w:type="paragraph" w:styleId="68">
    <w:name w:val="List Number 5"/>
    <w:basedOn w:val="17"/>
    <w:qFormat/>
    <w:uiPriority w:val="0"/>
    <w:pPr>
      <w:ind w:left="2160"/>
    </w:pPr>
  </w:style>
  <w:style w:type="paragraph" w:styleId="69">
    <w:name w:val="footnote text"/>
    <w:basedOn w:val="70"/>
    <w:semiHidden/>
    <w:uiPriority w:val="0"/>
    <w:pPr>
      <w:spacing w:after="120"/>
    </w:pPr>
  </w:style>
  <w:style w:type="paragraph" w:customStyle="1" w:styleId="70">
    <w:name w:val="基准页脚样式"/>
    <w:basedOn w:val="1"/>
    <w:uiPriority w:val="0"/>
    <w:pPr>
      <w:widowControl/>
      <w:spacing w:before="240"/>
      <w:jc w:val="left"/>
    </w:pPr>
    <w:rPr>
      <w:rFonts w:ascii="Garamond" w:hAnsi="Garamond" w:cs="Garamond"/>
      <w:kern w:val="0"/>
      <w:sz w:val="18"/>
      <w:szCs w:val="18"/>
    </w:rPr>
  </w:style>
  <w:style w:type="paragraph" w:styleId="71">
    <w:name w:val="toc 6"/>
    <w:basedOn w:val="1"/>
    <w:next w:val="1"/>
    <w:semiHidden/>
    <w:uiPriority w:val="0"/>
    <w:pPr>
      <w:ind w:left="1200"/>
      <w:jc w:val="left"/>
    </w:pPr>
    <w:rPr>
      <w:rFonts w:ascii="Calibri" w:hAnsi="Calibri"/>
      <w:sz w:val="18"/>
      <w:szCs w:val="18"/>
    </w:rPr>
  </w:style>
  <w:style w:type="paragraph" w:styleId="72">
    <w:name w:val="List 5"/>
    <w:basedOn w:val="14"/>
    <w:uiPriority w:val="0"/>
    <w:pPr>
      <w:tabs>
        <w:tab w:val="left" w:pos="2160"/>
        <w:tab w:val="clear" w:pos="720"/>
      </w:tabs>
      <w:ind w:left="2160"/>
    </w:pPr>
  </w:style>
  <w:style w:type="paragraph" w:styleId="73">
    <w:name w:val="Body Text Indent 3"/>
    <w:basedOn w:val="1"/>
    <w:uiPriority w:val="0"/>
    <w:pPr>
      <w:widowControl/>
      <w:spacing w:after="120"/>
      <w:ind w:left="283"/>
      <w:jc w:val="left"/>
    </w:pPr>
    <w:rPr>
      <w:rFonts w:ascii="Garamond" w:hAnsi="Garamond" w:cs="Garamond"/>
      <w:kern w:val="0"/>
      <w:sz w:val="16"/>
      <w:szCs w:val="16"/>
    </w:rPr>
  </w:style>
  <w:style w:type="paragraph" w:styleId="74">
    <w:name w:val="index 7"/>
    <w:basedOn w:val="32"/>
    <w:next w:val="1"/>
    <w:semiHidden/>
    <w:uiPriority w:val="0"/>
    <w:pPr>
      <w:tabs>
        <w:tab w:val="right" w:leader="dot" w:pos="3600"/>
      </w:tabs>
      <w:ind w:left="1120" w:hanging="160"/>
    </w:pPr>
  </w:style>
  <w:style w:type="paragraph" w:styleId="75">
    <w:name w:val="index 9"/>
    <w:basedOn w:val="1"/>
    <w:next w:val="1"/>
    <w:semiHidden/>
    <w:uiPriority w:val="0"/>
    <w:pPr>
      <w:widowControl/>
      <w:ind w:left="1440" w:hanging="160"/>
      <w:jc w:val="left"/>
    </w:pPr>
    <w:rPr>
      <w:rFonts w:ascii="Garamond" w:hAnsi="Garamond" w:cs="Garamond"/>
      <w:kern w:val="0"/>
      <w:sz w:val="16"/>
      <w:szCs w:val="16"/>
    </w:rPr>
  </w:style>
  <w:style w:type="paragraph" w:styleId="76">
    <w:name w:val="table of figures"/>
    <w:basedOn w:val="1"/>
    <w:semiHidden/>
    <w:uiPriority w:val="0"/>
    <w:pPr>
      <w:widowControl/>
      <w:tabs>
        <w:tab w:val="right" w:leader="dot" w:pos="8640"/>
      </w:tabs>
      <w:ind w:left="720" w:hanging="720"/>
      <w:jc w:val="left"/>
    </w:pPr>
    <w:rPr>
      <w:rFonts w:ascii="Garamond" w:hAnsi="Garamond" w:cs="Garamond"/>
      <w:kern w:val="0"/>
      <w:sz w:val="16"/>
      <w:szCs w:val="16"/>
    </w:rPr>
  </w:style>
  <w:style w:type="paragraph" w:styleId="77">
    <w:name w:val="toc 2"/>
    <w:basedOn w:val="61"/>
    <w:uiPriority w:val="39"/>
    <w:pPr>
      <w:spacing w:before="0" w:after="0"/>
      <w:ind w:left="240"/>
    </w:pPr>
    <w:rPr>
      <w:b w:val="0"/>
      <w:bCs w:val="0"/>
      <w:caps w:val="0"/>
      <w:smallCaps/>
    </w:rPr>
  </w:style>
  <w:style w:type="paragraph" w:styleId="78">
    <w:name w:val="toc 9"/>
    <w:basedOn w:val="1"/>
    <w:next w:val="1"/>
    <w:semiHidden/>
    <w:uiPriority w:val="0"/>
    <w:pPr>
      <w:ind w:left="1920"/>
      <w:jc w:val="left"/>
    </w:pPr>
    <w:rPr>
      <w:rFonts w:ascii="Calibri" w:hAnsi="Calibri"/>
      <w:sz w:val="18"/>
      <w:szCs w:val="18"/>
    </w:rPr>
  </w:style>
  <w:style w:type="paragraph" w:styleId="79">
    <w:name w:val="Body Text 2"/>
    <w:basedOn w:val="1"/>
    <w:uiPriority w:val="0"/>
    <w:pPr>
      <w:widowControl/>
      <w:spacing w:after="120" w:line="480" w:lineRule="auto"/>
      <w:jc w:val="left"/>
    </w:pPr>
    <w:rPr>
      <w:rFonts w:ascii="Garamond" w:hAnsi="Garamond" w:cs="Garamond"/>
      <w:kern w:val="0"/>
      <w:sz w:val="16"/>
      <w:szCs w:val="16"/>
    </w:rPr>
  </w:style>
  <w:style w:type="paragraph" w:styleId="80">
    <w:name w:val="List 4"/>
    <w:basedOn w:val="14"/>
    <w:uiPriority w:val="0"/>
    <w:pPr>
      <w:tabs>
        <w:tab w:val="left" w:pos="1800"/>
        <w:tab w:val="clear" w:pos="720"/>
      </w:tabs>
      <w:ind w:left="1800"/>
    </w:pPr>
  </w:style>
  <w:style w:type="paragraph" w:styleId="81">
    <w:name w:val="List Continue 2"/>
    <w:basedOn w:val="40"/>
    <w:uiPriority w:val="0"/>
    <w:pPr>
      <w:ind w:left="1080"/>
    </w:pPr>
  </w:style>
  <w:style w:type="paragraph" w:styleId="82">
    <w:name w:val="Message Header"/>
    <w:basedOn w:val="1"/>
    <w:uiPriority w:val="0"/>
    <w:pPr>
      <w:widowControl/>
      <w:pBdr>
        <w:top w:val="single" w:color="auto" w:sz="6" w:space="1"/>
        <w:left w:val="single" w:color="auto" w:sz="6" w:space="1"/>
        <w:bottom w:val="single" w:color="auto" w:sz="6" w:space="1"/>
        <w:right w:val="single" w:color="auto" w:sz="6" w:space="1"/>
      </w:pBdr>
      <w:shd w:val="pct20" w:color="auto" w:fill="auto"/>
      <w:ind w:left="1134" w:hanging="1134"/>
      <w:jc w:val="left"/>
    </w:pPr>
    <w:rPr>
      <w:rFonts w:ascii="Arial" w:hAnsi="Arial" w:cs="Arial"/>
      <w:kern w:val="0"/>
      <w:szCs w:val="24"/>
    </w:rPr>
  </w:style>
  <w:style w:type="paragraph" w:styleId="83">
    <w:name w:val="HTML Preformatted"/>
    <w:basedOn w:val="1"/>
    <w:uiPriority w:val="0"/>
    <w:pPr>
      <w:widowControl/>
      <w:jc w:val="left"/>
    </w:pPr>
    <w:rPr>
      <w:rFonts w:ascii="Courier New" w:hAnsi="Courier New" w:cs="Courier New"/>
      <w:kern w:val="0"/>
      <w:sz w:val="20"/>
      <w:szCs w:val="20"/>
    </w:rPr>
  </w:style>
  <w:style w:type="paragraph" w:styleId="84">
    <w:name w:val="Normal (Web)"/>
    <w:basedOn w:val="1"/>
    <w:uiPriority w:val="0"/>
    <w:pPr>
      <w:widowControl/>
      <w:jc w:val="left"/>
    </w:pPr>
    <w:rPr>
      <w:kern w:val="0"/>
      <w:szCs w:val="24"/>
    </w:rPr>
  </w:style>
  <w:style w:type="paragraph" w:styleId="85">
    <w:name w:val="List Continue 3"/>
    <w:basedOn w:val="40"/>
    <w:uiPriority w:val="0"/>
    <w:pPr>
      <w:ind w:left="1440"/>
    </w:pPr>
  </w:style>
  <w:style w:type="paragraph" w:styleId="86">
    <w:name w:val="index 2"/>
    <w:basedOn w:val="1"/>
    <w:semiHidden/>
    <w:uiPriority w:val="0"/>
    <w:pPr>
      <w:widowControl/>
      <w:tabs>
        <w:tab w:val="right" w:leader="dot" w:pos="3960"/>
      </w:tabs>
      <w:spacing w:line="240" w:lineRule="atLeast"/>
      <w:ind w:left="180"/>
      <w:jc w:val="left"/>
    </w:pPr>
    <w:rPr>
      <w:rFonts w:ascii="Arial Black" w:hAnsi="Arial Black" w:cs="Arial Black"/>
      <w:kern w:val="0"/>
      <w:sz w:val="15"/>
      <w:szCs w:val="15"/>
    </w:rPr>
  </w:style>
  <w:style w:type="paragraph" w:styleId="87">
    <w:name w:val="annotation subject"/>
    <w:basedOn w:val="30"/>
    <w:next w:val="30"/>
    <w:semiHidden/>
    <w:uiPriority w:val="0"/>
    <w:pPr>
      <w:widowControl w:val="0"/>
      <w:tabs>
        <w:tab w:val="clear" w:pos="187"/>
      </w:tabs>
      <w:spacing w:after="0" w:line="240" w:lineRule="auto"/>
      <w:ind w:left="0" w:firstLine="0"/>
    </w:pPr>
    <w:rPr>
      <w:rFonts w:ascii="Times New Roman" w:hAnsi="Times New Roman" w:cs="Times New Roman"/>
      <w:b/>
      <w:bCs/>
      <w:kern w:val="2"/>
      <w:sz w:val="21"/>
      <w:szCs w:val="21"/>
    </w:rPr>
  </w:style>
  <w:style w:type="paragraph" w:styleId="88">
    <w:name w:val="Body Text First Indent"/>
    <w:basedOn w:val="3"/>
    <w:uiPriority w:val="0"/>
    <w:pPr>
      <w:spacing w:after="120"/>
      <w:ind w:firstLine="210"/>
      <w:jc w:val="left"/>
    </w:pPr>
    <w:rPr>
      <w:spacing w:val="0"/>
      <w:sz w:val="16"/>
      <w:szCs w:val="16"/>
    </w:rPr>
  </w:style>
  <w:style w:type="paragraph" w:styleId="89">
    <w:name w:val="Body Text First Indent 2"/>
    <w:basedOn w:val="79"/>
    <w:uiPriority w:val="0"/>
    <w:pPr>
      <w:spacing w:line="240" w:lineRule="auto"/>
      <w:ind w:left="283" w:firstLine="210"/>
    </w:pPr>
  </w:style>
  <w:style w:type="character" w:styleId="92">
    <w:name w:val="Strong"/>
    <w:qFormat/>
    <w:uiPriority w:val="0"/>
    <w:rPr>
      <w:b/>
      <w:bCs/>
      <w:lang w:eastAsia="zh-CN"/>
    </w:rPr>
  </w:style>
  <w:style w:type="character" w:styleId="93">
    <w:name w:val="endnote reference"/>
    <w:semiHidden/>
    <w:uiPriority w:val="0"/>
    <w:rPr>
      <w:sz w:val="18"/>
      <w:szCs w:val="18"/>
      <w:vertAlign w:val="superscript"/>
      <w:lang w:eastAsia="zh-CN"/>
    </w:rPr>
  </w:style>
  <w:style w:type="character" w:styleId="94">
    <w:name w:val="page number"/>
    <w:uiPriority w:val="0"/>
  </w:style>
  <w:style w:type="character" w:styleId="95">
    <w:name w:val="FollowedHyperlink"/>
    <w:uiPriority w:val="0"/>
    <w:rPr>
      <w:color w:val="800080"/>
      <w:u w:val="single"/>
      <w:lang w:eastAsia="zh-CN"/>
    </w:rPr>
  </w:style>
  <w:style w:type="character" w:styleId="96">
    <w:name w:val="Emphasis"/>
    <w:qFormat/>
    <w:uiPriority w:val="0"/>
    <w:rPr>
      <w:rFonts w:ascii="Arial Black" w:hAnsi="Arial Black" w:cs="Arial Black"/>
      <w:sz w:val="18"/>
      <w:szCs w:val="18"/>
      <w:lang w:eastAsia="zh-CN"/>
    </w:rPr>
  </w:style>
  <w:style w:type="character" w:styleId="97">
    <w:name w:val="line number"/>
    <w:uiPriority w:val="0"/>
    <w:rPr>
      <w:rFonts w:ascii="Arial" w:hAnsi="Arial" w:cs="Arial"/>
      <w:sz w:val="18"/>
      <w:szCs w:val="18"/>
      <w:lang w:eastAsia="zh-CN"/>
    </w:rPr>
  </w:style>
  <w:style w:type="character" w:styleId="98">
    <w:name w:val="HTML Definition"/>
    <w:uiPriority w:val="0"/>
    <w:rPr>
      <w:i/>
      <w:iCs/>
      <w:lang w:eastAsia="zh-CN"/>
    </w:rPr>
  </w:style>
  <w:style w:type="character" w:styleId="99">
    <w:name w:val="HTML Typewriter"/>
    <w:uiPriority w:val="0"/>
    <w:rPr>
      <w:rFonts w:ascii="Courier New" w:hAnsi="Courier New" w:cs="Courier New"/>
      <w:sz w:val="20"/>
      <w:szCs w:val="20"/>
      <w:lang w:eastAsia="zh-CN"/>
    </w:rPr>
  </w:style>
  <w:style w:type="character" w:styleId="100">
    <w:name w:val="HTML Acronym"/>
    <w:uiPriority w:val="0"/>
    <w:rPr>
      <w:lang w:eastAsia="zh-CN"/>
    </w:rPr>
  </w:style>
  <w:style w:type="character" w:styleId="101">
    <w:name w:val="HTML Variable"/>
    <w:uiPriority w:val="0"/>
    <w:rPr>
      <w:i/>
      <w:iCs/>
      <w:lang w:eastAsia="zh-CN"/>
    </w:rPr>
  </w:style>
  <w:style w:type="character" w:styleId="102">
    <w:name w:val="Hyperlink"/>
    <w:uiPriority w:val="99"/>
    <w:rPr>
      <w:color w:val="0000FF"/>
      <w:u w:val="single"/>
      <w:lang w:eastAsia="zh-CN"/>
    </w:rPr>
  </w:style>
  <w:style w:type="character" w:styleId="103">
    <w:name w:val="HTML Code"/>
    <w:uiPriority w:val="0"/>
    <w:rPr>
      <w:rFonts w:ascii="Courier New" w:hAnsi="Courier New" w:cs="Courier New"/>
      <w:sz w:val="20"/>
      <w:szCs w:val="20"/>
      <w:lang w:eastAsia="zh-CN"/>
    </w:rPr>
  </w:style>
  <w:style w:type="character" w:styleId="104">
    <w:name w:val="annotation reference"/>
    <w:semiHidden/>
    <w:uiPriority w:val="0"/>
    <w:rPr>
      <w:sz w:val="16"/>
      <w:szCs w:val="16"/>
      <w:lang w:eastAsia="zh-CN"/>
    </w:rPr>
  </w:style>
  <w:style w:type="character" w:styleId="105">
    <w:name w:val="HTML Cite"/>
    <w:uiPriority w:val="0"/>
    <w:rPr>
      <w:i/>
      <w:iCs/>
      <w:lang w:eastAsia="zh-CN"/>
    </w:rPr>
  </w:style>
  <w:style w:type="character" w:styleId="106">
    <w:name w:val="footnote reference"/>
    <w:semiHidden/>
    <w:uiPriority w:val="0"/>
    <w:rPr>
      <w:sz w:val="18"/>
      <w:szCs w:val="18"/>
      <w:vertAlign w:val="superscript"/>
      <w:lang w:eastAsia="zh-CN"/>
    </w:rPr>
  </w:style>
  <w:style w:type="character" w:styleId="107">
    <w:name w:val="HTML Keyboard"/>
    <w:uiPriority w:val="0"/>
    <w:rPr>
      <w:rFonts w:ascii="Courier New" w:hAnsi="Courier New" w:cs="Courier New"/>
      <w:sz w:val="20"/>
      <w:szCs w:val="20"/>
      <w:lang w:eastAsia="zh-CN"/>
    </w:rPr>
  </w:style>
  <w:style w:type="character" w:styleId="108">
    <w:name w:val="HTML Sample"/>
    <w:uiPriority w:val="0"/>
    <w:rPr>
      <w:rFonts w:ascii="Courier New" w:hAnsi="Courier New" w:cs="Courier New"/>
      <w:lang w:eastAsia="zh-CN"/>
    </w:rPr>
  </w:style>
  <w:style w:type="character" w:customStyle="1" w:styleId="109">
    <w:name w:val="页脚 字符1"/>
    <w:link w:val="57"/>
    <w:uiPriority w:val="99"/>
    <w:rPr>
      <w:kern w:val="2"/>
      <w:sz w:val="18"/>
      <w:szCs w:val="18"/>
    </w:rPr>
  </w:style>
  <w:style w:type="character" w:customStyle="1" w:styleId="110">
    <w:name w:val="页眉 字符"/>
    <w:link w:val="59"/>
    <w:uiPriority w:val="99"/>
    <w:rPr>
      <w:kern w:val="2"/>
      <w:sz w:val="18"/>
      <w:szCs w:val="18"/>
    </w:rPr>
  </w:style>
  <w:style w:type="character" w:customStyle="1" w:styleId="111">
    <w:name w:val="引入重点"/>
    <w:uiPriority w:val="0"/>
    <w:rPr>
      <w:caps/>
      <w:sz w:val="22"/>
      <w:szCs w:val="22"/>
      <w:lang w:eastAsia="zh-CN"/>
    </w:rPr>
  </w:style>
  <w:style w:type="character" w:customStyle="1" w:styleId="112">
    <w:name w:val="上标"/>
    <w:uiPriority w:val="0"/>
    <w:rPr>
      <w:position w:val="0"/>
      <w:vertAlign w:val="superscript"/>
      <w:lang w:eastAsia="zh-CN"/>
    </w:rPr>
  </w:style>
  <w:style w:type="paragraph" w:customStyle="1" w:styleId="113">
    <w:name w:val="样式 宋体 小四 行距: 1.5 倍行距"/>
    <w:basedOn w:val="1"/>
    <w:uiPriority w:val="0"/>
    <w:rPr>
      <w:rFonts w:ascii="宋体" w:hAnsi="宋体" w:cs="宋体"/>
      <w:szCs w:val="24"/>
    </w:rPr>
  </w:style>
  <w:style w:type="paragraph" w:customStyle="1" w:styleId="114">
    <w:name w:val="连续正文文字"/>
    <w:basedOn w:val="3"/>
    <w:next w:val="3"/>
    <w:uiPriority w:val="0"/>
    <w:pPr>
      <w:keepNext/>
    </w:pPr>
  </w:style>
  <w:style w:type="paragraph" w:customStyle="1" w:styleId="115">
    <w:name w:val="章节副题目"/>
    <w:basedOn w:val="1"/>
    <w:next w:val="3"/>
    <w:uiPriority w:val="0"/>
    <w:pPr>
      <w:keepNext/>
      <w:keepLines/>
      <w:widowControl/>
      <w:spacing w:after="360" w:line="240" w:lineRule="atLeast"/>
      <w:ind w:right="1800"/>
      <w:jc w:val="left"/>
    </w:pPr>
    <w:rPr>
      <w:rFonts w:ascii="Garamond" w:hAnsi="Garamond" w:cs="Garamond"/>
      <w:i/>
      <w:iCs/>
      <w:spacing w:val="-20"/>
      <w:kern w:val="28"/>
      <w:sz w:val="28"/>
      <w:szCs w:val="28"/>
    </w:rPr>
  </w:style>
  <w:style w:type="paragraph" w:customStyle="1" w:styleId="116">
    <w:name w:val="部分标签"/>
    <w:basedOn w:val="1"/>
    <w:next w:val="1"/>
    <w:uiPriority w:val="0"/>
    <w:pPr>
      <w:framePr w:w="2045" w:hSpace="187" w:vSpace="187" w:wrap="notBeside" w:vAnchor="page" w:hAnchor="margin" w:xAlign="right" w:y="966"/>
      <w:widowControl/>
      <w:shd w:val="pct20" w:color="auto" w:fill="auto"/>
      <w:spacing w:before="320" w:line="1560" w:lineRule="exact"/>
      <w:jc w:val="center"/>
    </w:pPr>
    <w:rPr>
      <w:rFonts w:ascii="Arial Black" w:hAnsi="Arial Black" w:cs="Arial Black"/>
      <w:color w:val="FFFFFF"/>
      <w:kern w:val="0"/>
      <w:sz w:val="196"/>
      <w:szCs w:val="196"/>
    </w:rPr>
  </w:style>
  <w:style w:type="paragraph" w:customStyle="1" w:styleId="117">
    <w:name w:val="块引用"/>
    <w:basedOn w:val="1"/>
    <w:next w:val="3"/>
    <w:uiPriority w:val="0"/>
    <w:pPr>
      <w:widowControl/>
      <w:pBdr>
        <w:top w:val="single" w:color="FFFFFF" w:sz="6" w:space="12"/>
        <w:left w:val="single" w:color="FFFFFF" w:sz="6" w:space="12"/>
        <w:bottom w:val="single" w:color="FFFFFF" w:sz="6" w:space="12"/>
        <w:right w:val="single" w:color="FFFFFF" w:sz="6" w:space="12"/>
      </w:pBdr>
      <w:shd w:val="pct10" w:color="808080" w:fill="auto"/>
      <w:spacing w:after="240"/>
      <w:ind w:left="600" w:right="600"/>
    </w:pPr>
    <w:rPr>
      <w:rFonts w:ascii="Garamond" w:hAnsi="Garamond" w:cs="Garamond"/>
      <w:spacing w:val="-5"/>
      <w:kern w:val="0"/>
      <w:szCs w:val="24"/>
    </w:rPr>
  </w:style>
  <w:style w:type="paragraph" w:customStyle="1" w:styleId="118">
    <w:name w:val="首块引用"/>
    <w:basedOn w:val="1"/>
    <w:next w:val="117"/>
    <w:uiPriority w:val="0"/>
    <w:pPr>
      <w:keepLines/>
      <w:widowControl/>
      <w:pBdr>
        <w:top w:val="single" w:color="FFFFFF" w:sz="6" w:space="6"/>
        <w:left w:val="single" w:color="FFFFFF" w:sz="6" w:space="6"/>
        <w:right w:val="single" w:color="FFFFFF" w:sz="6" w:space="6"/>
      </w:pBdr>
      <w:shd w:val="pct10" w:color="auto" w:fill="auto"/>
      <w:ind w:left="480" w:right="480" w:firstLine="60"/>
      <w:jc w:val="left"/>
    </w:pPr>
    <w:rPr>
      <w:rFonts w:ascii="Arial Black" w:hAnsi="Arial Black" w:cs="Arial Black"/>
      <w:spacing w:val="-10"/>
      <w:kern w:val="0"/>
    </w:rPr>
  </w:style>
  <w:style w:type="paragraph" w:customStyle="1" w:styleId="119">
    <w:name w:val="尾块引用"/>
    <w:basedOn w:val="117"/>
    <w:next w:val="3"/>
    <w:uiPriority w:val="0"/>
    <w:pPr>
      <w:keepLines/>
      <w:pBdr>
        <w:top w:val="none" w:color="auto" w:sz="0" w:space="0"/>
        <w:left w:val="none" w:color="auto" w:sz="0" w:space="0"/>
        <w:bottom w:val="none" w:color="auto" w:sz="0" w:space="0"/>
        <w:right w:val="none" w:color="auto" w:sz="0" w:space="0"/>
      </w:pBdr>
      <w:shd w:val="clear" w:color="auto" w:fill="auto"/>
      <w:ind w:left="720" w:right="720"/>
      <w:jc w:val="left"/>
    </w:pPr>
    <w:rPr>
      <w:rFonts w:ascii="Times New Roman" w:hAnsi="Times New Roman" w:cs="Times New Roman"/>
      <w:i/>
      <w:iCs/>
      <w:spacing w:val="0"/>
      <w:sz w:val="20"/>
      <w:szCs w:val="20"/>
    </w:rPr>
  </w:style>
  <w:style w:type="paragraph" w:customStyle="1" w:styleId="120">
    <w:name w:val="章节号"/>
    <w:basedOn w:val="1"/>
    <w:next w:val="3"/>
    <w:uiPriority w:val="0"/>
    <w:pPr>
      <w:keepNext/>
      <w:widowControl/>
      <w:pBdr>
        <w:bottom w:val="single" w:color="auto" w:sz="6" w:space="3"/>
      </w:pBdr>
      <w:spacing w:after="240"/>
      <w:jc w:val="left"/>
    </w:pPr>
    <w:rPr>
      <w:rFonts w:ascii="Arial Black" w:hAnsi="Arial Black" w:cs="Arial Black"/>
      <w:caps/>
      <w:spacing w:val="70"/>
      <w:kern w:val="28"/>
      <w:sz w:val="15"/>
      <w:szCs w:val="15"/>
    </w:rPr>
  </w:style>
  <w:style w:type="paragraph" w:customStyle="1" w:styleId="121">
    <w:name w:val="章节题目"/>
    <w:basedOn w:val="1"/>
    <w:next w:val="115"/>
    <w:uiPriority w:val="0"/>
    <w:pPr>
      <w:keepNext/>
      <w:keepLines/>
      <w:widowControl/>
      <w:spacing w:before="480" w:after="360" w:line="440" w:lineRule="atLeast"/>
      <w:ind w:right="2160"/>
      <w:jc w:val="left"/>
    </w:pPr>
    <w:rPr>
      <w:rFonts w:ascii="Arial Black" w:hAnsi="Arial Black" w:cs="Arial Black"/>
      <w:color w:val="808080"/>
      <w:spacing w:val="-35"/>
      <w:kern w:val="28"/>
      <w:sz w:val="44"/>
      <w:szCs w:val="44"/>
    </w:rPr>
  </w:style>
  <w:style w:type="paragraph" w:customStyle="1" w:styleId="122">
    <w:name w:val="公司名"/>
    <w:basedOn w:val="1"/>
    <w:next w:val="1"/>
    <w:uiPriority w:val="0"/>
    <w:pPr>
      <w:widowControl/>
      <w:spacing w:before="420" w:after="60" w:line="320" w:lineRule="exact"/>
      <w:jc w:val="left"/>
    </w:pPr>
    <w:rPr>
      <w:rFonts w:ascii="Garamond" w:hAnsi="Garamond" w:cs="Garamond"/>
      <w:caps/>
      <w:kern w:val="36"/>
      <w:sz w:val="38"/>
      <w:szCs w:val="38"/>
    </w:rPr>
  </w:style>
  <w:style w:type="paragraph" w:customStyle="1" w:styleId="123">
    <w:name w:val="文档标签"/>
    <w:basedOn w:val="1"/>
    <w:uiPriority w:val="0"/>
    <w:pPr>
      <w:keepNext/>
      <w:widowControl/>
      <w:spacing w:before="240" w:after="360"/>
      <w:jc w:val="left"/>
    </w:pPr>
    <w:rPr>
      <w:rFonts w:ascii="Garamond" w:hAnsi="Garamond" w:cs="Garamond"/>
      <w:b/>
      <w:bCs/>
      <w:kern w:val="28"/>
      <w:sz w:val="36"/>
      <w:szCs w:val="36"/>
    </w:rPr>
  </w:style>
  <w:style w:type="paragraph" w:customStyle="1" w:styleId="124">
    <w:name w:val="偶页脚样式"/>
    <w:basedOn w:val="57"/>
    <w:uiPriority w:val="0"/>
    <w:pPr>
      <w:keepLines/>
      <w:widowControl/>
      <w:pBdr>
        <w:top w:val="single" w:color="auto" w:sz="6" w:space="3"/>
      </w:pBdr>
      <w:tabs>
        <w:tab w:val="center" w:pos="4320"/>
        <w:tab w:val="right" w:pos="8640"/>
        <w:tab w:val="clear" w:pos="4153"/>
        <w:tab w:val="clear" w:pos="8306"/>
      </w:tabs>
      <w:snapToGrid/>
      <w:jc w:val="center"/>
    </w:pPr>
    <w:rPr>
      <w:rFonts w:ascii="Arial Black" w:hAnsi="Arial Black" w:cs="Arial Black"/>
      <w:kern w:val="0"/>
      <w:sz w:val="16"/>
      <w:szCs w:val="16"/>
    </w:rPr>
  </w:style>
  <w:style w:type="paragraph" w:customStyle="1" w:styleId="125">
    <w:name w:val="首页脚样式"/>
    <w:basedOn w:val="57"/>
    <w:uiPriority w:val="0"/>
    <w:pPr>
      <w:keepLines/>
      <w:widowControl/>
      <w:tabs>
        <w:tab w:val="center" w:pos="4320"/>
        <w:tab w:val="clear" w:pos="4153"/>
        <w:tab w:val="clear" w:pos="8306"/>
      </w:tabs>
      <w:snapToGrid/>
      <w:jc w:val="center"/>
    </w:pPr>
    <w:rPr>
      <w:rFonts w:ascii="Arial Black" w:hAnsi="Arial Black" w:cs="Arial Black"/>
      <w:spacing w:val="-10"/>
      <w:kern w:val="0"/>
      <w:sz w:val="16"/>
      <w:szCs w:val="16"/>
    </w:rPr>
  </w:style>
  <w:style w:type="paragraph" w:customStyle="1" w:styleId="126">
    <w:name w:val="奇页脚样式"/>
    <w:basedOn w:val="57"/>
    <w:uiPriority w:val="0"/>
    <w:pPr>
      <w:keepLines/>
      <w:widowControl/>
      <w:pBdr>
        <w:top w:val="single" w:color="auto" w:sz="6" w:space="3"/>
      </w:pBdr>
      <w:tabs>
        <w:tab w:val="right" w:pos="0"/>
        <w:tab w:val="center" w:pos="4320"/>
        <w:tab w:val="right" w:pos="8640"/>
        <w:tab w:val="clear" w:pos="4153"/>
        <w:tab w:val="clear" w:pos="8306"/>
      </w:tabs>
      <w:snapToGrid/>
      <w:jc w:val="center"/>
    </w:pPr>
    <w:rPr>
      <w:rFonts w:ascii="Arial Black" w:hAnsi="Arial Black" w:cs="Arial Black"/>
      <w:kern w:val="0"/>
      <w:sz w:val="16"/>
      <w:szCs w:val="16"/>
    </w:rPr>
  </w:style>
  <w:style w:type="paragraph" w:customStyle="1" w:styleId="127">
    <w:name w:val="基准页眉样式"/>
    <w:basedOn w:val="1"/>
    <w:uiPriority w:val="0"/>
    <w:pPr>
      <w:keepLines/>
      <w:widowControl/>
      <w:tabs>
        <w:tab w:val="center" w:pos="4320"/>
        <w:tab w:val="right" w:pos="8640"/>
      </w:tabs>
      <w:jc w:val="left"/>
    </w:pPr>
    <w:rPr>
      <w:rFonts w:ascii="Garamond" w:hAnsi="Garamond" w:cs="Garamond"/>
      <w:kern w:val="0"/>
      <w:sz w:val="16"/>
      <w:szCs w:val="16"/>
    </w:rPr>
  </w:style>
  <w:style w:type="paragraph" w:customStyle="1" w:styleId="128">
    <w:name w:val="偶页页眉样式"/>
    <w:basedOn w:val="59"/>
    <w:uiPriority w:val="0"/>
    <w:pPr>
      <w:keepLines/>
      <w:widowControl/>
      <w:pBdr>
        <w:bottom w:val="none" w:color="auto" w:sz="0" w:space="0"/>
      </w:pBdr>
      <w:tabs>
        <w:tab w:val="center" w:pos="4320"/>
        <w:tab w:val="right" w:pos="8640"/>
        <w:tab w:val="clear" w:pos="4153"/>
        <w:tab w:val="clear" w:pos="8306"/>
      </w:tabs>
      <w:snapToGrid/>
      <w:jc w:val="left"/>
    </w:pPr>
    <w:rPr>
      <w:rFonts w:ascii="Arial Black" w:hAnsi="Arial Black" w:cs="Arial Black"/>
      <w:caps/>
      <w:spacing w:val="60"/>
      <w:kern w:val="0"/>
      <w:sz w:val="14"/>
      <w:szCs w:val="14"/>
    </w:rPr>
  </w:style>
  <w:style w:type="paragraph" w:customStyle="1" w:styleId="129">
    <w:name w:val="首页页眉样式"/>
    <w:basedOn w:val="59"/>
    <w:uiPriority w:val="0"/>
    <w:pPr>
      <w:keepLines/>
      <w:widowControl/>
      <w:pBdr>
        <w:bottom w:val="none" w:color="auto" w:sz="0" w:space="0"/>
      </w:pBdr>
      <w:tabs>
        <w:tab w:val="center" w:pos="4320"/>
        <w:tab w:val="clear" w:pos="4153"/>
        <w:tab w:val="clear" w:pos="8306"/>
      </w:tabs>
      <w:snapToGrid/>
      <w:jc w:val="left"/>
    </w:pPr>
    <w:rPr>
      <w:rFonts w:ascii="Garamond" w:hAnsi="Garamond" w:cs="Garamond"/>
      <w:b/>
      <w:bCs/>
      <w:caps/>
      <w:spacing w:val="60"/>
      <w:kern w:val="0"/>
      <w:sz w:val="14"/>
      <w:szCs w:val="14"/>
    </w:rPr>
  </w:style>
  <w:style w:type="paragraph" w:customStyle="1" w:styleId="130">
    <w:name w:val="奇页页眉样式"/>
    <w:basedOn w:val="59"/>
    <w:uiPriority w:val="0"/>
    <w:pPr>
      <w:keepLines/>
      <w:widowControl/>
      <w:pBdr>
        <w:bottom w:val="none" w:color="auto" w:sz="0" w:space="0"/>
      </w:pBdr>
      <w:tabs>
        <w:tab w:val="right" w:pos="0"/>
        <w:tab w:val="center" w:pos="4320"/>
        <w:tab w:val="right" w:pos="8640"/>
        <w:tab w:val="clear" w:pos="4153"/>
        <w:tab w:val="clear" w:pos="8306"/>
      </w:tabs>
      <w:snapToGrid/>
      <w:jc w:val="right"/>
    </w:pPr>
    <w:rPr>
      <w:rFonts w:ascii="Arial Black" w:hAnsi="Arial Black" w:cs="Arial Black"/>
      <w:caps/>
      <w:spacing w:val="60"/>
      <w:kern w:val="0"/>
      <w:sz w:val="14"/>
      <w:szCs w:val="14"/>
    </w:rPr>
  </w:style>
  <w:style w:type="paragraph" w:customStyle="1" w:styleId="131">
    <w:name w:val="图标1"/>
    <w:basedOn w:val="1"/>
    <w:uiPriority w:val="0"/>
    <w:pPr>
      <w:framePr w:w="1440" w:hSpace="187" w:wrap="around" w:vAnchor="text" w:hAnchor="margin" w:y="1"/>
      <w:widowControl/>
      <w:shd w:val="pct10" w:color="auto" w:fill="auto"/>
      <w:spacing w:before="60" w:line="1440" w:lineRule="exact"/>
      <w:jc w:val="center"/>
    </w:pPr>
    <w:rPr>
      <w:rFonts w:ascii="Wingdings" w:hAnsi="Wingdings" w:cs="Wingdings"/>
      <w:b/>
      <w:bCs/>
      <w:color w:val="FFFFFF"/>
      <w:spacing w:val="-10"/>
      <w:kern w:val="0"/>
      <w:sz w:val="160"/>
      <w:szCs w:val="160"/>
    </w:rPr>
  </w:style>
  <w:style w:type="paragraph" w:customStyle="1" w:styleId="132">
    <w:name w:val="基准索引样式"/>
    <w:basedOn w:val="1"/>
    <w:uiPriority w:val="0"/>
    <w:pPr>
      <w:widowControl/>
      <w:tabs>
        <w:tab w:val="right" w:pos="3960"/>
      </w:tabs>
      <w:spacing w:line="240" w:lineRule="atLeast"/>
      <w:jc w:val="left"/>
    </w:pPr>
    <w:rPr>
      <w:rFonts w:ascii="Garamond" w:hAnsi="Garamond" w:cs="Garamond"/>
      <w:kern w:val="0"/>
      <w:sz w:val="18"/>
      <w:szCs w:val="18"/>
    </w:rPr>
  </w:style>
  <w:style w:type="paragraph" w:customStyle="1" w:styleId="133">
    <w:name w:val="首列表项目符号"/>
    <w:basedOn w:val="21"/>
    <w:next w:val="21"/>
    <w:uiPriority w:val="0"/>
    <w:pPr>
      <w:spacing w:before="80" w:after="160"/>
      <w:jc w:val="left"/>
    </w:pPr>
    <w:rPr>
      <w:rFonts w:ascii="Times New Roman" w:hAnsi="Times New Roman" w:cs="Times New Roman"/>
      <w:spacing w:val="0"/>
      <w:sz w:val="20"/>
      <w:szCs w:val="20"/>
    </w:rPr>
  </w:style>
  <w:style w:type="paragraph" w:customStyle="1" w:styleId="134">
    <w:name w:val="尾列表项目符号"/>
    <w:basedOn w:val="21"/>
    <w:next w:val="3"/>
    <w:uiPriority w:val="0"/>
    <w:pPr>
      <w:jc w:val="left"/>
    </w:pPr>
    <w:rPr>
      <w:rFonts w:ascii="Times New Roman" w:hAnsi="Times New Roman" w:cs="Times New Roman"/>
      <w:spacing w:val="0"/>
      <w:sz w:val="20"/>
      <w:szCs w:val="20"/>
    </w:rPr>
  </w:style>
  <w:style w:type="paragraph" w:customStyle="1" w:styleId="135">
    <w:name w:val="首列表"/>
    <w:basedOn w:val="14"/>
    <w:next w:val="14"/>
    <w:uiPriority w:val="0"/>
    <w:pPr>
      <w:spacing w:before="80" w:after="80"/>
      <w:ind w:left="720" w:hanging="360"/>
      <w:jc w:val="left"/>
    </w:pPr>
    <w:rPr>
      <w:rFonts w:ascii="Times New Roman" w:hAnsi="Times New Roman" w:cs="Times New Roman"/>
      <w:spacing w:val="0"/>
      <w:sz w:val="20"/>
      <w:szCs w:val="20"/>
    </w:rPr>
  </w:style>
  <w:style w:type="paragraph" w:customStyle="1" w:styleId="136">
    <w:name w:val="尾列表"/>
    <w:basedOn w:val="14"/>
    <w:next w:val="3"/>
    <w:uiPriority w:val="0"/>
    <w:pPr>
      <w:ind w:left="720" w:hanging="360"/>
      <w:jc w:val="left"/>
    </w:pPr>
    <w:rPr>
      <w:rFonts w:ascii="Times New Roman" w:hAnsi="Times New Roman" w:cs="Times New Roman"/>
      <w:spacing w:val="0"/>
      <w:sz w:val="20"/>
      <w:szCs w:val="20"/>
    </w:rPr>
  </w:style>
  <w:style w:type="paragraph" w:customStyle="1" w:styleId="137">
    <w:name w:val="首列表编号"/>
    <w:basedOn w:val="17"/>
    <w:next w:val="17"/>
    <w:uiPriority w:val="0"/>
    <w:pPr>
      <w:spacing w:before="80" w:after="160"/>
      <w:ind w:right="0"/>
      <w:jc w:val="left"/>
    </w:pPr>
    <w:rPr>
      <w:rFonts w:ascii="Times New Roman" w:hAnsi="Times New Roman" w:cs="Times New Roman"/>
      <w:spacing w:val="0"/>
      <w:sz w:val="20"/>
      <w:szCs w:val="20"/>
    </w:rPr>
  </w:style>
  <w:style w:type="paragraph" w:customStyle="1" w:styleId="138">
    <w:name w:val="尾列表编号"/>
    <w:basedOn w:val="17"/>
    <w:next w:val="3"/>
    <w:uiPriority w:val="0"/>
    <w:pPr>
      <w:ind w:right="0"/>
      <w:jc w:val="left"/>
    </w:pPr>
    <w:rPr>
      <w:rFonts w:ascii="Times New Roman" w:hAnsi="Times New Roman" w:cs="Times New Roman"/>
      <w:spacing w:val="0"/>
      <w:sz w:val="20"/>
      <w:szCs w:val="20"/>
    </w:rPr>
  </w:style>
  <w:style w:type="paragraph" w:customStyle="1" w:styleId="139">
    <w:name w:val="部分副题目"/>
    <w:basedOn w:val="1"/>
    <w:next w:val="3"/>
    <w:uiPriority w:val="0"/>
    <w:pPr>
      <w:keepNext/>
      <w:widowControl/>
      <w:spacing w:before="360" w:after="120"/>
      <w:jc w:val="center"/>
    </w:pPr>
    <w:rPr>
      <w:rFonts w:ascii="Arial" w:hAnsi="Arial" w:cs="Arial"/>
      <w:i/>
      <w:iCs/>
      <w:kern w:val="28"/>
      <w:sz w:val="32"/>
      <w:szCs w:val="32"/>
    </w:rPr>
  </w:style>
  <w:style w:type="paragraph" w:customStyle="1" w:styleId="140">
    <w:name w:val="部分题目"/>
    <w:basedOn w:val="1"/>
    <w:next w:val="116"/>
    <w:uiPriority w:val="0"/>
    <w:pPr>
      <w:keepNext/>
      <w:pageBreakBefore/>
      <w:framePr w:w="2045" w:hSpace="187" w:vSpace="187" w:wrap="notBeside" w:vAnchor="page" w:hAnchor="margin" w:xAlign="right" w:y="966"/>
      <w:widowControl/>
      <w:shd w:val="pct20" w:color="auto" w:fill="auto"/>
      <w:spacing w:line="480" w:lineRule="exact"/>
      <w:jc w:val="center"/>
    </w:pPr>
    <w:rPr>
      <w:rFonts w:ascii="Arial Black" w:hAnsi="Arial Black" w:cs="Arial Black"/>
      <w:spacing w:val="-50"/>
      <w:kern w:val="0"/>
      <w:sz w:val="36"/>
      <w:szCs w:val="36"/>
    </w:rPr>
  </w:style>
  <w:style w:type="paragraph" w:customStyle="1" w:styleId="141">
    <w:name w:val="图片"/>
    <w:basedOn w:val="3"/>
    <w:next w:val="25"/>
    <w:uiPriority w:val="0"/>
    <w:pPr>
      <w:keepNext/>
    </w:pPr>
  </w:style>
  <w:style w:type="paragraph" w:customStyle="1" w:styleId="142">
    <w:name w:val="回信地址"/>
    <w:basedOn w:val="1"/>
    <w:uiPriority w:val="0"/>
    <w:pPr>
      <w:widowControl/>
      <w:jc w:val="center"/>
    </w:pPr>
    <w:rPr>
      <w:rFonts w:ascii="Garamond" w:hAnsi="Garamond" w:cs="Garamond"/>
      <w:spacing w:val="-3"/>
      <w:kern w:val="0"/>
      <w:sz w:val="20"/>
      <w:szCs w:val="20"/>
    </w:rPr>
  </w:style>
  <w:style w:type="paragraph" w:customStyle="1" w:styleId="143">
    <w:name w:val="节标题"/>
    <w:basedOn w:val="1"/>
    <w:next w:val="3"/>
    <w:uiPriority w:val="0"/>
    <w:pPr>
      <w:widowControl/>
      <w:spacing w:line="640" w:lineRule="atLeast"/>
      <w:jc w:val="left"/>
    </w:pPr>
    <w:rPr>
      <w:rFonts w:ascii="Arial Black" w:hAnsi="Arial Black" w:cs="Arial Black"/>
      <w:caps/>
      <w:spacing w:val="60"/>
      <w:kern w:val="0"/>
      <w:sz w:val="15"/>
      <w:szCs w:val="15"/>
    </w:rPr>
  </w:style>
  <w:style w:type="paragraph" w:customStyle="1" w:styleId="144">
    <w:name w:val="节标签"/>
    <w:basedOn w:val="1"/>
    <w:next w:val="1"/>
    <w:uiPriority w:val="0"/>
    <w:pPr>
      <w:widowControl/>
      <w:spacing w:before="2040" w:after="360" w:line="480" w:lineRule="atLeast"/>
      <w:jc w:val="left"/>
    </w:pPr>
    <w:rPr>
      <w:rFonts w:ascii="Arial Black" w:hAnsi="Arial Black" w:cs="Arial Black"/>
      <w:color w:val="808080"/>
      <w:spacing w:val="-35"/>
      <w:kern w:val="0"/>
      <w:sz w:val="48"/>
      <w:szCs w:val="48"/>
    </w:rPr>
  </w:style>
  <w:style w:type="paragraph" w:customStyle="1" w:styleId="145">
    <w:name w:val="副题目 – 封页"/>
    <w:basedOn w:val="1"/>
    <w:next w:val="1"/>
    <w:uiPriority w:val="0"/>
    <w:pPr>
      <w:keepNext/>
      <w:widowControl/>
      <w:pBdr>
        <w:top w:val="single" w:color="auto" w:sz="6" w:space="1"/>
      </w:pBdr>
      <w:spacing w:after="5280" w:line="480" w:lineRule="exact"/>
      <w:jc w:val="left"/>
    </w:pPr>
    <w:rPr>
      <w:rFonts w:ascii="Garamond" w:hAnsi="Garamond" w:cs="Garamond"/>
      <w:spacing w:val="-15"/>
      <w:kern w:val="28"/>
      <w:sz w:val="44"/>
      <w:szCs w:val="44"/>
    </w:rPr>
  </w:style>
  <w:style w:type="paragraph" w:customStyle="1" w:styleId="146">
    <w:name w:val="封页标题"/>
    <w:basedOn w:val="67"/>
    <w:next w:val="145"/>
    <w:uiPriority w:val="0"/>
    <w:pPr>
      <w:keepNext w:val="0"/>
      <w:pBdr>
        <w:top w:val="single" w:color="FFFFFF" w:sz="6" w:space="31"/>
        <w:left w:val="single" w:color="FFFFFF" w:sz="6" w:space="31"/>
        <w:bottom w:val="single" w:color="FFFFFF" w:sz="6" w:space="31"/>
        <w:right w:val="single" w:color="FFFFFF" w:sz="6" w:space="31"/>
      </w:pBdr>
      <w:shd w:val="pct10" w:color="auto" w:fill="auto"/>
      <w:spacing w:before="0" w:after="0" w:line="1440" w:lineRule="exact"/>
      <w:ind w:left="600" w:right="600"/>
      <w:jc w:val="right"/>
    </w:pPr>
    <w:rPr>
      <w:rFonts w:ascii="Garamond" w:hAnsi="Garamond" w:cs="Garamond"/>
      <w:b w:val="0"/>
      <w:bCs w:val="0"/>
      <w:spacing w:val="-70"/>
      <w:sz w:val="144"/>
      <w:szCs w:val="144"/>
    </w:rPr>
  </w:style>
  <w:style w:type="paragraph" w:customStyle="1" w:styleId="147">
    <w:name w:val="基准目录样式"/>
    <w:basedOn w:val="77"/>
    <w:uiPriority w:val="0"/>
    <w:pPr>
      <w:tabs>
        <w:tab w:val="right" w:leader="dot" w:pos="8193"/>
      </w:tabs>
    </w:pPr>
  </w:style>
  <w:style w:type="paragraph" w:customStyle="1" w:styleId="148">
    <w:name w:val="Icon 1"/>
    <w:basedOn w:val="1"/>
    <w:uiPriority w:val="0"/>
    <w:pPr>
      <w:framePr w:w="1440" w:hSpace="187" w:wrap="around" w:vAnchor="text" w:hAnchor="margin" w:y="1"/>
      <w:widowControl/>
      <w:shd w:val="pct10" w:color="auto" w:fill="auto"/>
      <w:spacing w:before="60" w:line="1440" w:lineRule="exact"/>
      <w:jc w:val="center"/>
    </w:pPr>
    <w:rPr>
      <w:rFonts w:ascii="Wingdings" w:hAnsi="Wingdings" w:cs="Wingdings"/>
      <w:b/>
      <w:bCs/>
      <w:color w:val="FFFFFF"/>
      <w:spacing w:val="-10"/>
      <w:kern w:val="0"/>
      <w:sz w:val="160"/>
      <w:szCs w:val="160"/>
      <w:lang w:eastAsia="en-US"/>
    </w:rPr>
  </w:style>
  <w:style w:type="paragraph" w:customStyle="1" w:styleId="149">
    <w:name w:val="Section Heading"/>
    <w:basedOn w:val="1"/>
    <w:next w:val="3"/>
    <w:uiPriority w:val="0"/>
    <w:pPr>
      <w:widowControl/>
      <w:spacing w:line="640" w:lineRule="atLeast"/>
      <w:jc w:val="left"/>
    </w:pPr>
    <w:rPr>
      <w:rFonts w:ascii="Arial Black" w:hAnsi="Arial Black" w:cs="Arial Black"/>
      <w:caps/>
      <w:spacing w:val="60"/>
      <w:kern w:val="0"/>
      <w:sz w:val="15"/>
      <w:szCs w:val="15"/>
      <w:lang w:eastAsia="en-US"/>
    </w:rPr>
  </w:style>
  <w:style w:type="paragraph" w:customStyle="1" w:styleId="150">
    <w:name w:val="我的 正文"/>
    <w:basedOn w:val="1"/>
    <w:uiPriority w:val="0"/>
    <w:rPr>
      <w:rFonts w:ascii="Tahoma" w:hAnsi="Tahoma"/>
      <w:szCs w:val="20"/>
    </w:rPr>
  </w:style>
  <w:style w:type="paragraph" w:customStyle="1" w:styleId="151">
    <w:name w:val="无间隔1"/>
    <w:qFormat/>
    <w:uiPriority w:val="1"/>
    <w:rPr>
      <w:rFonts w:ascii="Calibri" w:hAnsi="Calibri" w:eastAsia="宋体" w:cs="Times New Roman"/>
      <w:sz w:val="22"/>
      <w:szCs w:val="22"/>
      <w:lang w:val="en-US" w:eastAsia="zh-CN" w:bidi="ar-SA"/>
    </w:rPr>
  </w:style>
  <w:style w:type="paragraph" w:customStyle="1" w:styleId="152">
    <w:name w:val="样式 注意事项 + 段前: 0.5 行 段后: 1 行"/>
    <w:basedOn w:val="1"/>
    <w:qFormat/>
    <w:uiPriority w:val="0"/>
    <w:pPr>
      <w:pageBreakBefore/>
      <w:widowControl/>
      <w:pBdr>
        <w:top w:val="single" w:color="auto" w:sz="4" w:space="1"/>
        <w:left w:val="single" w:color="auto" w:sz="4" w:space="4"/>
        <w:bottom w:val="single" w:color="auto" w:sz="4" w:space="1"/>
        <w:right w:val="single" w:color="auto" w:sz="4" w:space="4"/>
      </w:pBdr>
      <w:spacing w:beforeLines="50" w:afterLines="100"/>
      <w:jc w:val="center"/>
    </w:pPr>
    <w:rPr>
      <w:rFonts w:cs="宋体"/>
      <w:b/>
      <w:bCs/>
      <w:shadow/>
      <w:color w:val="800000"/>
      <w:sz w:val="44"/>
      <w:szCs w:val="20"/>
    </w:rPr>
  </w:style>
  <w:style w:type="paragraph" w:styleId="153">
    <w:name w:val="List Paragraph"/>
    <w:basedOn w:val="1"/>
    <w:qFormat/>
    <w:uiPriority w:val="34"/>
    <w:pPr>
      <w:spacing w:line="240" w:lineRule="auto"/>
      <w:ind w:firstLine="420" w:firstLineChars="200"/>
    </w:pPr>
    <w:rPr>
      <w:rFonts w:ascii="Calibri" w:hAnsi="Calibri"/>
      <w:sz w:val="21"/>
      <w:szCs w:val="22"/>
    </w:rPr>
  </w:style>
  <w:style w:type="paragraph" w:customStyle="1" w:styleId="154">
    <w:name w:val="正文 倾斜"/>
    <w:basedOn w:val="1"/>
    <w:qFormat/>
    <w:uiPriority w:val="0"/>
    <w:pPr>
      <w:widowControl/>
    </w:pPr>
    <w:rPr>
      <w:rFonts w:ascii="宋体" w:hAnsi="宋体"/>
      <w:i/>
      <w:szCs w:val="24"/>
    </w:rPr>
  </w:style>
  <w:style w:type="paragraph" w:customStyle="1" w:styleId="155">
    <w:name w:val="样式 3级正文 + 左侧:  0.74 厘米 悬挂缩进: 4.8 字符"/>
    <w:basedOn w:val="1"/>
    <w:uiPriority w:val="0"/>
    <w:pPr>
      <w:ind w:firstLine="482"/>
    </w:pPr>
    <w:rPr>
      <w:rFonts w:cs="宋体"/>
      <w:szCs w:val="20"/>
    </w:rPr>
  </w:style>
  <w:style w:type="paragraph" w:customStyle="1" w:styleId="156">
    <w:name w:val="样式 3级正文 字体小四"/>
    <w:basedOn w:val="1"/>
    <w:uiPriority w:val="0"/>
    <w:pPr>
      <w:ind w:firstLine="482"/>
    </w:pPr>
    <w:rPr>
      <w:szCs w:val="20"/>
    </w:rPr>
  </w:style>
  <w:style w:type="paragraph" w:customStyle="1" w:styleId="157">
    <w:name w:val="3级正文格式+编号"/>
    <w:basedOn w:val="1"/>
    <w:uiPriority w:val="0"/>
    <w:pPr>
      <w:numPr>
        <w:ilvl w:val="0"/>
        <w:numId w:val="5"/>
      </w:numPr>
      <w:tabs>
        <w:tab w:val="left" w:pos="480"/>
      </w:tabs>
    </w:pPr>
    <w:rPr>
      <w:rFonts w:cs="宋体"/>
      <w:szCs w:val="20"/>
    </w:rPr>
  </w:style>
  <w:style w:type="paragraph" w:customStyle="1" w:styleId="158">
    <w:name w:val="样式 3级正文 + 加粗1"/>
    <w:basedOn w:val="1"/>
    <w:uiPriority w:val="0"/>
    <w:pPr>
      <w:ind w:firstLine="482"/>
      <w:jc w:val="left"/>
    </w:pPr>
    <w:rPr>
      <w:b/>
      <w:bCs/>
      <w:szCs w:val="20"/>
    </w:rPr>
  </w:style>
  <w:style w:type="paragraph" w:customStyle="1" w:styleId="159">
    <w:name w:val="首行缩进2字符"/>
    <w:basedOn w:val="1"/>
    <w:qFormat/>
    <w:uiPriority w:val="0"/>
    <w:pPr>
      <w:ind w:firstLine="425" w:firstLineChars="177"/>
      <w:jc w:val="left"/>
    </w:pPr>
    <w:rPr>
      <w:szCs w:val="24"/>
    </w:rPr>
  </w:style>
  <w:style w:type="paragraph" w:customStyle="1" w:styleId="160">
    <w:name w:val="样式 样式 3级正文 + 加粗1 + 非加粗 左侧:  0.85 厘米"/>
    <w:basedOn w:val="158"/>
    <w:uiPriority w:val="0"/>
    <w:rPr>
      <w:rFonts w:cs="宋体"/>
      <w:b w:val="0"/>
      <w:bCs w:val="0"/>
    </w:rPr>
  </w:style>
  <w:style w:type="paragraph" w:customStyle="1" w:styleId="161">
    <w:name w:val="接线原理图3 序号"/>
    <w:basedOn w:val="6"/>
    <w:qFormat/>
    <w:uiPriority w:val="0"/>
    <w:pPr>
      <w:keepNext w:val="0"/>
      <w:widowControl w:val="0"/>
      <w:tabs>
        <w:tab w:val="left" w:pos="480"/>
      </w:tabs>
      <w:spacing w:after="156"/>
    </w:pPr>
    <w:rPr>
      <w:rFonts w:ascii="宋体" w:hAnsi="宋体" w:cs="Times New Roman"/>
      <w:bCs/>
      <w:shadow/>
      <w:spacing w:val="0"/>
      <w:kern w:val="2"/>
      <w:szCs w:val="30"/>
    </w:rPr>
  </w:style>
  <w:style w:type="character" w:customStyle="1" w:styleId="162">
    <w:name w:val="页脚 字符"/>
    <w:uiPriority w:val="99"/>
  </w:style>
  <w:style w:type="paragraph" w:customStyle="1" w:styleId="163">
    <w:name w:val="正文 项目符号"/>
    <w:basedOn w:val="1"/>
    <w:qFormat/>
    <w:uiPriority w:val="0"/>
    <w:pPr>
      <w:widowControl/>
      <w:numPr>
        <w:ilvl w:val="0"/>
        <w:numId w:val="6"/>
      </w:numPr>
    </w:p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customXml" Target="../customXml/item2.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4.emf"/><Relationship Id="rId17" Type="http://schemas.openxmlformats.org/officeDocument/2006/relationships/oleObject" Target="embeddings/oleObject2.bin"/><Relationship Id="rId16" Type="http://schemas.openxmlformats.org/officeDocument/2006/relationships/image" Target="media/image3.emf"/><Relationship Id="rId15" Type="http://schemas.openxmlformats.org/officeDocument/2006/relationships/oleObject" Target="embeddings/oleObject1.bin"/><Relationship Id="rId14" Type="http://schemas.openxmlformats.org/officeDocument/2006/relationships/image" Target="media/image2.jpe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2056"/>
    <customShpInfo spid="_x0000_s2055"/>
    <customShpInfo spid="_x0000_s2052"/>
  </customShpExts>
</s:customData>
</file>

<file path=customXml/item2.xml><?xml version="1.0" encoding="utf-8"?>
<rootClass>
  <codeData xmlns="urn:rootClass:codeData">A3B988EB51A0E315B754CD1DD60656F164F853A4899FD1C4C586D327191D7EF32A2D275D90D678F36BE16CBFA4F4071E63E46E83F63F404056F9454B3D4C9036A86AC00330B6EA2F520641A38899FA1E62EB64B6A8FE03090C322F40327497E83D1E285C8FD77BF951B1589C8190F32B6DDF7D8E8092F41F7CDE69BFB2C9315A4C0F397FF1160A0E73B9559B4EBF184987A47ECA70B6D93E50F24C50C2D7CD216BE163BBA0FB00176FD380999294E42F67DD6BB1B2D6CA31471D37482D47BA</codeData>
</rootClas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56318FB-3434-40BF-AC89-1276C285FDD0}">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12</Pages>
  <Words>1278</Words>
  <Characters>6835</Characters>
  <Lines>208</Lines>
  <Paragraphs>116</Paragraphs>
  <TotalTime>0</TotalTime>
  <ScaleCrop>false</ScaleCrop>
  <LinksUpToDate>false</LinksUpToDate>
  <CharactersWithSpaces>8011</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2024-06-03T08:35:00Z</dcterms:created>
  <dc:creator>微软用户</dc:creator>
  <cp:lastModifiedBy>大包子</cp:lastModifiedBy>
  <cp:lastPrinted>2024-06-03T08:35:00Z</cp:lastPrinted>
  <dcterms:modified xsi:type="dcterms:W3CDTF">2024-06-03T08:41:28Z</dcterms:modified>
  <dc:title>XL807</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234BA19D4E38441D947214370CDB191F</vt:lpwstr>
  </property>
</Properties>
</file>